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80"/>
        <w:jc w:val="center"/>
        <w:rPr>
          <w:spacing w:val="10"/>
          <w:sz w:val="28"/>
          <w:szCs w:val="28"/>
        </w:rPr>
      </w:pPr>
    </w:p>
    <w:p>
      <w:pPr>
        <w:ind w:firstLine="1080"/>
        <w:jc w:val="center"/>
        <w:rPr>
          <w:spacing w:val="10"/>
          <w:sz w:val="28"/>
          <w:szCs w:val="28"/>
        </w:rPr>
      </w:pPr>
    </w:p>
    <w:p>
      <w:pPr>
        <w:ind w:firstLine="460"/>
        <w:jc w:val="center"/>
        <w:rPr>
          <w:spacing w:val="10"/>
          <w:sz w:val="28"/>
          <w:szCs w:val="28"/>
        </w:rPr>
      </w:pPr>
    </w:p>
    <w:p>
      <w:pPr>
        <w:spacing w:line="360" w:lineRule="auto"/>
        <w:ind w:left="-359" w:leftChars="-171"/>
        <w:jc w:val="center"/>
        <w:rPr>
          <w:rFonts w:asciiTheme="minorEastAsia" w:hAnsiTheme="minorEastAsia" w:eastAsiaTheme="minorEastAsia" w:cstheme="minorEastAsia"/>
          <w:b/>
          <w:sz w:val="48"/>
          <w:szCs w:val="48"/>
        </w:rPr>
      </w:pPr>
      <w:r>
        <w:rPr>
          <w:rFonts w:hint="eastAsia" w:asciiTheme="minorEastAsia" w:hAnsiTheme="minorEastAsia" w:eastAsiaTheme="minorEastAsia" w:cstheme="minorEastAsia"/>
          <w:b/>
          <w:sz w:val="48"/>
          <w:szCs w:val="48"/>
        </w:rPr>
        <w:t xml:space="preserve">   招标文件</w:t>
      </w:r>
    </w:p>
    <w:p>
      <w:pPr>
        <w:ind w:firstLine="460"/>
        <w:jc w:val="center"/>
        <w:rPr>
          <w:spacing w:val="10"/>
          <w:sz w:val="28"/>
          <w:szCs w:val="28"/>
        </w:rPr>
      </w:pPr>
    </w:p>
    <w:p>
      <w:pPr>
        <w:ind w:firstLine="460"/>
        <w:jc w:val="center"/>
        <w:rPr>
          <w:spacing w:val="10"/>
          <w:sz w:val="28"/>
          <w:szCs w:val="28"/>
        </w:rPr>
      </w:pPr>
    </w:p>
    <w:p>
      <w:pPr>
        <w:ind w:firstLine="462"/>
        <w:jc w:val="center"/>
        <w:rPr>
          <w:b/>
          <w:spacing w:val="10"/>
          <w:sz w:val="28"/>
          <w:szCs w:val="28"/>
        </w:rPr>
      </w:pPr>
    </w:p>
    <w:p>
      <w:pPr>
        <w:ind w:firstLine="462"/>
        <w:jc w:val="center"/>
        <w:rPr>
          <w:b/>
          <w:spacing w:val="10"/>
          <w:sz w:val="28"/>
          <w:szCs w:val="28"/>
        </w:rPr>
      </w:pPr>
      <w:r>
        <w:rPr>
          <w:rFonts w:hint="eastAsia"/>
          <w:b/>
          <w:spacing w:val="10"/>
          <w:sz w:val="28"/>
          <w:szCs w:val="28"/>
        </w:rPr>
        <w:drawing>
          <wp:inline distT="0" distB="0" distL="114300" distR="114300">
            <wp:extent cx="2334260" cy="2248535"/>
            <wp:effectExtent l="0" t="0" r="8890" b="18415"/>
            <wp:docPr id="4" name="图片 4"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25997506(1)"/>
                    <pic:cNvPicPr>
                      <a:picLocks noChangeAspect="1"/>
                    </pic:cNvPicPr>
                  </pic:nvPicPr>
                  <pic:blipFill>
                    <a:blip r:embed="rId5" cstate="print"/>
                    <a:stretch>
                      <a:fillRect/>
                    </a:stretch>
                  </pic:blipFill>
                  <pic:spPr>
                    <a:xfrm>
                      <a:off x="0" y="0"/>
                      <a:ext cx="2334260" cy="2248535"/>
                    </a:xfrm>
                    <a:prstGeom prst="rect">
                      <a:avLst/>
                    </a:prstGeom>
                  </pic:spPr>
                </pic:pic>
              </a:graphicData>
            </a:graphic>
          </wp:inline>
        </w:drawing>
      </w:r>
    </w:p>
    <w:p>
      <w:pPr>
        <w:ind w:firstLine="683"/>
        <w:jc w:val="center"/>
        <w:rPr>
          <w:b/>
          <w:spacing w:val="10"/>
          <w:sz w:val="28"/>
          <w:szCs w:val="28"/>
        </w:rPr>
      </w:pPr>
    </w:p>
    <w:p>
      <w:pPr>
        <w:rPr>
          <w:spacing w:val="10"/>
          <w:sz w:val="28"/>
          <w:szCs w:val="28"/>
        </w:rPr>
      </w:pPr>
      <w:r>
        <w:rPr>
          <w:rFonts w:hint="eastAsia"/>
          <w:spacing w:val="10"/>
          <w:sz w:val="28"/>
          <w:szCs w:val="28"/>
        </w:rPr>
        <w:t xml:space="preserve">                   </w:t>
      </w:r>
    </w:p>
    <w:p>
      <w:pPr>
        <w:spacing w:line="360" w:lineRule="auto"/>
        <w:ind w:left="2765" w:leftChars="600" w:hanging="1505" w:hangingChars="500"/>
        <w:jc w:val="left"/>
        <w:rPr>
          <w:rFonts w:ascii="仿宋" w:hAnsi="仿宋" w:eastAsia="仿宋" w:cs="仿宋"/>
          <w:b/>
          <w:bCs/>
          <w:spacing w:val="10"/>
          <w:sz w:val="28"/>
          <w:szCs w:val="28"/>
          <w:u w:val="single"/>
        </w:rPr>
      </w:pPr>
      <w:r>
        <w:rPr>
          <w:rFonts w:hint="eastAsia" w:ascii="仿宋" w:hAnsi="仿宋" w:eastAsia="仿宋" w:cs="仿宋"/>
          <w:b/>
          <w:bCs/>
          <w:spacing w:val="10"/>
          <w:sz w:val="28"/>
          <w:szCs w:val="28"/>
        </w:rPr>
        <w:t>项目名称：</w:t>
      </w:r>
      <w:r>
        <w:rPr>
          <w:rFonts w:hint="eastAsia" w:ascii="仿宋" w:hAnsi="仿宋" w:eastAsia="仿宋" w:cs="仿宋"/>
          <w:b/>
          <w:bCs/>
          <w:spacing w:val="10"/>
          <w:sz w:val="28"/>
          <w:szCs w:val="28"/>
          <w:u w:val="single"/>
        </w:rPr>
        <w:t xml:space="preserve">铜箔天府路厂板式换热器采购 </w:t>
      </w:r>
      <w:r>
        <w:rPr>
          <w:rFonts w:hint="eastAsia" w:ascii="仿宋" w:hAnsi="仿宋" w:eastAsia="仿宋" w:cs="仿宋"/>
          <w:b/>
          <w:bCs/>
          <w:spacing w:val="10"/>
          <w:sz w:val="28"/>
          <w:szCs w:val="28"/>
        </w:rPr>
        <w:t xml:space="preserve">  </w:t>
      </w:r>
    </w:p>
    <w:p>
      <w:pPr>
        <w:spacing w:line="360" w:lineRule="auto"/>
        <w:ind w:firstLine="1204" w:firstLineChars="400"/>
        <w:jc w:val="left"/>
        <w:rPr>
          <w:rFonts w:ascii="仿宋" w:hAnsi="仿宋" w:eastAsia="仿宋" w:cs="仿宋"/>
          <w:spacing w:val="10"/>
          <w:sz w:val="28"/>
          <w:szCs w:val="28"/>
          <w:u w:val="single"/>
        </w:rPr>
      </w:pPr>
      <w:r>
        <w:rPr>
          <w:rFonts w:hint="eastAsia" w:ascii="仿宋" w:hAnsi="仿宋" w:eastAsia="仿宋" w:cs="仿宋"/>
          <w:b/>
          <w:bCs/>
          <w:spacing w:val="10"/>
          <w:sz w:val="28"/>
          <w:szCs w:val="28"/>
        </w:rPr>
        <w:t>招标单位：</w:t>
      </w:r>
      <w:r>
        <w:rPr>
          <w:rFonts w:hint="eastAsia" w:ascii="仿宋" w:hAnsi="仿宋" w:eastAsia="仿宋" w:cs="仿宋"/>
          <w:b/>
          <w:bCs/>
          <w:spacing w:val="10"/>
          <w:sz w:val="28"/>
          <w:szCs w:val="28"/>
          <w:u w:val="single"/>
        </w:rPr>
        <w:t xml:space="preserve">山东金宝电子股份有限公司 </w:t>
      </w:r>
      <w:r>
        <w:rPr>
          <w:rFonts w:hint="eastAsia" w:ascii="仿宋" w:hAnsi="仿宋" w:eastAsia="仿宋" w:cs="仿宋"/>
          <w:b/>
          <w:bCs/>
          <w:spacing w:val="10"/>
          <w:sz w:val="28"/>
          <w:szCs w:val="28"/>
        </w:rPr>
        <w:t xml:space="preserve"> </w:t>
      </w:r>
      <w:r>
        <w:rPr>
          <w:rFonts w:hint="eastAsia" w:ascii="仿宋" w:hAnsi="仿宋" w:eastAsia="仿宋" w:cs="仿宋"/>
          <w:spacing w:val="10"/>
          <w:sz w:val="28"/>
          <w:szCs w:val="28"/>
        </w:rPr>
        <w:t xml:space="preserve"> </w:t>
      </w:r>
    </w:p>
    <w:p>
      <w:pPr>
        <w:spacing w:line="360" w:lineRule="auto"/>
        <w:ind w:firstLine="2700" w:firstLineChars="900"/>
        <w:jc w:val="left"/>
        <w:rPr>
          <w:rFonts w:ascii="仿宋" w:hAnsi="仿宋" w:eastAsia="仿宋" w:cs="仿宋"/>
          <w:spacing w:val="10"/>
          <w:sz w:val="28"/>
          <w:szCs w:val="28"/>
        </w:rPr>
      </w:pPr>
    </w:p>
    <w:p>
      <w:pPr>
        <w:spacing w:line="360" w:lineRule="auto"/>
        <w:ind w:firstLine="2700" w:firstLineChars="900"/>
        <w:jc w:val="left"/>
        <w:rPr>
          <w:rFonts w:ascii="仿宋" w:hAnsi="仿宋" w:eastAsia="仿宋" w:cs="仿宋"/>
          <w:spacing w:val="10"/>
          <w:sz w:val="28"/>
          <w:szCs w:val="28"/>
        </w:rPr>
      </w:pPr>
    </w:p>
    <w:p>
      <w:pPr>
        <w:spacing w:line="360" w:lineRule="auto"/>
        <w:ind w:firstLine="3300" w:firstLineChars="1100"/>
        <w:jc w:val="left"/>
        <w:rPr>
          <w:rFonts w:ascii="仿宋" w:hAnsi="仿宋" w:eastAsia="仿宋" w:cs="仿宋"/>
          <w:spacing w:val="10"/>
          <w:sz w:val="28"/>
          <w:szCs w:val="28"/>
        </w:rPr>
      </w:pPr>
      <w:r>
        <w:rPr>
          <w:rFonts w:hint="eastAsia" w:ascii="仿宋" w:hAnsi="仿宋" w:eastAsia="仿宋" w:cs="仿宋"/>
          <w:spacing w:val="10"/>
          <w:sz w:val="28"/>
          <w:szCs w:val="28"/>
        </w:rPr>
        <w:t xml:space="preserve">2022年 01月14日          </w:t>
      </w:r>
    </w:p>
    <w:p>
      <w:pPr>
        <w:spacing w:line="360" w:lineRule="auto"/>
        <w:ind w:right="1071" w:firstLine="1680" w:firstLineChars="600"/>
        <w:rPr>
          <w:rFonts w:ascii="宋体" w:hAnsi="宋体"/>
          <w:b/>
          <w:bCs/>
          <w:sz w:val="28"/>
          <w:szCs w:val="28"/>
        </w:rPr>
      </w:pPr>
      <w:r>
        <w:rPr>
          <w:sz w:val="28"/>
          <w:szCs w:val="28"/>
        </w:rPr>
        <w:br w:type="page"/>
      </w:r>
      <w:r>
        <w:rPr>
          <w:rFonts w:hint="eastAsia"/>
          <w:sz w:val="28"/>
          <w:szCs w:val="28"/>
        </w:rPr>
        <w:t xml:space="preserve">                 </w:t>
      </w:r>
      <w:r>
        <w:rPr>
          <w:rFonts w:hint="eastAsia" w:ascii="宋体" w:hAnsi="宋体"/>
          <w:b/>
          <w:bCs/>
          <w:sz w:val="28"/>
          <w:szCs w:val="28"/>
        </w:rPr>
        <w:t>招标文件</w:t>
      </w:r>
    </w:p>
    <w:p>
      <w:pPr>
        <w:spacing w:line="360" w:lineRule="auto"/>
        <w:ind w:right="70" w:firstLine="560" w:firstLineChars="200"/>
        <w:rPr>
          <w:rFonts w:ascii="仿宋_GB2312" w:hAnsi="宋体" w:eastAsia="仿宋_GB2312"/>
          <w:sz w:val="28"/>
          <w:szCs w:val="28"/>
        </w:rPr>
      </w:pP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山东金宝电子股份有限公司就</w:t>
      </w:r>
      <w:r>
        <w:rPr>
          <w:rFonts w:hint="eastAsia" w:ascii="仿宋_GB2312" w:hAnsi="宋体" w:eastAsia="仿宋_GB2312"/>
          <w:sz w:val="28"/>
          <w:szCs w:val="28"/>
          <w:u w:val="single"/>
        </w:rPr>
        <w:t xml:space="preserve">“ </w:t>
      </w:r>
      <w:r>
        <w:rPr>
          <w:rFonts w:hint="eastAsia" w:ascii="仿宋" w:hAnsi="仿宋" w:eastAsia="仿宋" w:cs="仿宋"/>
          <w:b/>
          <w:bCs/>
          <w:spacing w:val="10"/>
          <w:sz w:val="28"/>
          <w:szCs w:val="28"/>
          <w:u w:val="single"/>
        </w:rPr>
        <w:t>板式换热器</w:t>
      </w:r>
      <w:r>
        <w:rPr>
          <w:rFonts w:hint="eastAsia" w:ascii="仿宋_GB2312" w:hAnsi="宋体" w:eastAsia="仿宋_GB2312"/>
          <w:sz w:val="28"/>
          <w:szCs w:val="28"/>
          <w:u w:val="single"/>
        </w:rPr>
        <w:t>”</w:t>
      </w:r>
      <w:r>
        <w:rPr>
          <w:rFonts w:hint="eastAsia" w:ascii="仿宋_GB2312" w:hAnsi="宋体" w:eastAsia="仿宋_GB2312"/>
          <w:sz w:val="28"/>
          <w:szCs w:val="28"/>
        </w:rPr>
        <w:t>现进行招标采购，我公司本着公平、公正、公开的原则，真诚邀请具有相关资质及履约能力的供应商参加投标，具体事项如下：</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一、招标人：</w:t>
      </w:r>
      <w:r>
        <w:rPr>
          <w:rFonts w:hint="eastAsia" w:ascii="仿宋_GB2312" w:hAnsi="宋体" w:eastAsia="仿宋_GB2312"/>
          <w:sz w:val="28"/>
          <w:szCs w:val="28"/>
        </w:rPr>
        <w:t>山东金宝电子股份有限公司</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二、项目名称：</w:t>
      </w:r>
      <w:r>
        <w:rPr>
          <w:rFonts w:hint="eastAsia" w:ascii="仿宋_GB2312" w:hAnsi="宋体" w:eastAsia="仿宋_GB2312"/>
          <w:sz w:val="28"/>
          <w:szCs w:val="28"/>
        </w:rPr>
        <w:t>板式换热器采购</w:t>
      </w:r>
    </w:p>
    <w:p>
      <w:pPr>
        <w:spacing w:line="360" w:lineRule="auto"/>
        <w:ind w:firstLine="562" w:firstLineChars="200"/>
        <w:rPr>
          <w:rFonts w:ascii="仿宋_GB2312" w:eastAsia="仿宋_GB2312"/>
          <w:b/>
          <w:sz w:val="28"/>
          <w:szCs w:val="28"/>
        </w:rPr>
      </w:pPr>
      <w:r>
        <w:rPr>
          <w:rFonts w:hint="eastAsia" w:ascii="仿宋_GB2312" w:eastAsia="仿宋_GB2312"/>
          <w:b/>
          <w:sz w:val="28"/>
          <w:szCs w:val="28"/>
        </w:rPr>
        <w:t>三、投标时间：</w:t>
      </w:r>
    </w:p>
    <w:p>
      <w:pPr>
        <w:spacing w:line="360" w:lineRule="auto"/>
        <w:ind w:firstLine="1124" w:firstLineChars="400"/>
        <w:rPr>
          <w:rFonts w:hint="default" w:ascii="仿宋_GB2312" w:eastAsia="仿宋_GB2312"/>
          <w:b/>
          <w:color w:val="000000" w:themeColor="text1"/>
          <w:sz w:val="28"/>
          <w:szCs w:val="28"/>
          <w:highlight w:val="none"/>
          <w:lang w:val="en-US" w:eastAsia="zh-CN"/>
          <w14:textFill>
            <w14:solidFill>
              <w14:schemeClr w14:val="tx1"/>
            </w14:solidFill>
          </w14:textFill>
        </w:rPr>
      </w:pPr>
      <w:r>
        <w:rPr>
          <w:rFonts w:hint="eastAsia" w:ascii="仿宋_GB2312" w:eastAsia="仿宋_GB2312"/>
          <w:b/>
          <w:color w:val="000000" w:themeColor="text1"/>
          <w:sz w:val="28"/>
          <w:szCs w:val="28"/>
          <w:highlight w:val="none"/>
          <w14:textFill>
            <w14:solidFill>
              <w14:schemeClr w14:val="tx1"/>
            </w14:solidFill>
          </w14:textFill>
        </w:rPr>
        <w:t>技术投标</w:t>
      </w:r>
      <w:r>
        <w:rPr>
          <w:rFonts w:hint="eastAsia" w:ascii="仿宋_GB2312" w:eastAsia="仿宋_GB2312"/>
          <w:b/>
          <w:color w:val="000000" w:themeColor="text1"/>
          <w:sz w:val="28"/>
          <w:szCs w:val="28"/>
          <w:highlight w:val="none"/>
          <w:lang w:eastAsia="zh-CN"/>
          <w14:textFill>
            <w14:solidFill>
              <w14:schemeClr w14:val="tx1"/>
            </w14:solidFill>
          </w14:textFill>
        </w:rPr>
        <w:t>截止</w:t>
      </w:r>
      <w:r>
        <w:rPr>
          <w:rFonts w:hint="eastAsia" w:ascii="仿宋_GB2312" w:eastAsia="仿宋_GB2312"/>
          <w:b/>
          <w:color w:val="000000" w:themeColor="text1"/>
          <w:sz w:val="28"/>
          <w:szCs w:val="28"/>
          <w:highlight w:val="none"/>
          <w14:textFill>
            <w14:solidFill>
              <w14:schemeClr w14:val="tx1"/>
            </w14:solidFill>
          </w14:textFill>
        </w:rPr>
        <w:t>时间：2022.01</w:t>
      </w:r>
      <w:r>
        <w:rPr>
          <w:rFonts w:hint="eastAsia" w:ascii="仿宋_GB2312" w:eastAsia="仿宋_GB2312"/>
          <w:b/>
          <w:color w:val="000000" w:themeColor="text1"/>
          <w:sz w:val="28"/>
          <w:szCs w:val="28"/>
          <w:highlight w:val="none"/>
          <w:lang w:val="en-US" w:eastAsia="zh-CN"/>
          <w14:textFill>
            <w14:solidFill>
              <w14:schemeClr w14:val="tx1"/>
            </w14:solidFill>
          </w14:textFill>
        </w:rPr>
        <w:t>.21</w:t>
      </w:r>
    </w:p>
    <w:p>
      <w:pPr>
        <w:spacing w:line="360" w:lineRule="auto"/>
        <w:ind w:firstLine="1124" w:firstLineChars="400"/>
        <w:rPr>
          <w:rFonts w:hint="default" w:ascii="仿宋_GB2312" w:eastAsia="仿宋_GB2312"/>
          <w:bCs/>
          <w:color w:val="000000" w:themeColor="text1"/>
          <w:sz w:val="28"/>
          <w:szCs w:val="28"/>
          <w:highlight w:val="none"/>
          <w:lang w:val="en-US" w:eastAsia="zh-CN"/>
          <w14:textFill>
            <w14:solidFill>
              <w14:schemeClr w14:val="tx1"/>
            </w14:solidFill>
          </w14:textFill>
        </w:rPr>
      </w:pPr>
      <w:r>
        <w:rPr>
          <w:rFonts w:hint="eastAsia" w:ascii="仿宋_GB2312" w:eastAsia="仿宋_GB2312"/>
          <w:b/>
          <w:color w:val="000000" w:themeColor="text1"/>
          <w:sz w:val="28"/>
          <w:szCs w:val="28"/>
          <w:highlight w:val="none"/>
          <w14:textFill>
            <w14:solidFill>
              <w14:schemeClr w14:val="tx1"/>
            </w14:solidFill>
          </w14:textFill>
        </w:rPr>
        <w:t>商务投标</w:t>
      </w:r>
      <w:r>
        <w:rPr>
          <w:rFonts w:hint="eastAsia" w:ascii="仿宋_GB2312" w:eastAsia="仿宋_GB2312"/>
          <w:b/>
          <w:color w:val="000000" w:themeColor="text1"/>
          <w:sz w:val="28"/>
          <w:szCs w:val="28"/>
          <w:highlight w:val="none"/>
          <w:lang w:eastAsia="zh-CN"/>
          <w14:textFill>
            <w14:solidFill>
              <w14:schemeClr w14:val="tx1"/>
            </w14:solidFill>
          </w14:textFill>
        </w:rPr>
        <w:t>截止</w:t>
      </w:r>
      <w:r>
        <w:rPr>
          <w:rFonts w:hint="eastAsia" w:ascii="仿宋_GB2312" w:eastAsia="仿宋_GB2312"/>
          <w:b/>
          <w:color w:val="000000" w:themeColor="text1"/>
          <w:sz w:val="28"/>
          <w:szCs w:val="28"/>
          <w:highlight w:val="none"/>
          <w14:textFill>
            <w14:solidFill>
              <w14:schemeClr w14:val="tx1"/>
            </w14:solidFill>
          </w14:textFill>
        </w:rPr>
        <w:t>时间：2022.01</w:t>
      </w:r>
      <w:r>
        <w:rPr>
          <w:rFonts w:hint="eastAsia" w:ascii="仿宋_GB2312" w:eastAsia="仿宋_GB2312"/>
          <w:b/>
          <w:color w:val="000000" w:themeColor="text1"/>
          <w:sz w:val="28"/>
          <w:szCs w:val="28"/>
          <w:highlight w:val="none"/>
          <w:lang w:val="en-US" w:eastAsia="zh-CN"/>
          <w14:textFill>
            <w14:solidFill>
              <w14:schemeClr w14:val="tx1"/>
            </w14:solidFill>
          </w14:textFill>
        </w:rPr>
        <w:t>.24</w:t>
      </w:r>
    </w:p>
    <w:p>
      <w:pPr>
        <w:spacing w:line="360" w:lineRule="auto"/>
        <w:ind w:right="70" w:firstLine="562" w:firstLineChars="200"/>
        <w:rPr>
          <w:rFonts w:ascii="仿宋_GB2312" w:hAnsi="宋体" w:eastAsia="仿宋_GB2312"/>
          <w:sz w:val="28"/>
          <w:szCs w:val="28"/>
        </w:rPr>
      </w:pPr>
      <w:r>
        <w:rPr>
          <w:rFonts w:hint="eastAsia" w:ascii="仿宋_GB2312" w:hAnsi="宋体" w:eastAsia="仿宋_GB2312"/>
          <w:b/>
          <w:bCs/>
          <w:sz w:val="28"/>
          <w:szCs w:val="28"/>
        </w:rPr>
        <w:t>四、技术联系人：王世岐          尹瑞权</w:t>
      </w:r>
    </w:p>
    <w:p>
      <w:pPr>
        <w:spacing w:line="360" w:lineRule="auto"/>
        <w:ind w:right="70" w:firstLine="1124" w:firstLineChars="400"/>
        <w:rPr>
          <w:rFonts w:ascii="仿宋_GB2312" w:hAnsi="宋体" w:eastAsia="仿宋_GB2312"/>
          <w:sz w:val="28"/>
          <w:szCs w:val="28"/>
        </w:rPr>
      </w:pPr>
      <w:r>
        <w:rPr>
          <w:rFonts w:hint="eastAsia" w:ascii="仿宋_GB2312" w:hAnsi="宋体" w:eastAsia="仿宋_GB2312"/>
          <w:b/>
          <w:bCs/>
          <w:sz w:val="28"/>
          <w:szCs w:val="28"/>
        </w:rPr>
        <w:t>联系方式：13953530690      13780923594</w:t>
      </w:r>
    </w:p>
    <w:p>
      <w:pPr>
        <w:numPr>
          <w:ilvl w:val="0"/>
          <w:numId w:val="1"/>
        </w:numPr>
        <w:spacing w:line="360" w:lineRule="auto"/>
        <w:ind w:right="70" w:firstLine="562" w:firstLineChars="200"/>
        <w:rPr>
          <w:rFonts w:ascii="仿宋_GB2312" w:hAnsi="宋体" w:eastAsia="仿宋_GB2312"/>
          <w:b/>
          <w:bCs/>
          <w:color w:val="000000" w:themeColor="text1"/>
          <w:sz w:val="28"/>
          <w:szCs w:val="28"/>
          <w14:textFill>
            <w14:solidFill>
              <w14:schemeClr w14:val="tx1"/>
            </w14:solidFill>
          </w14:textFill>
        </w:rPr>
      </w:pPr>
      <w:r>
        <w:rPr>
          <w:rFonts w:hint="eastAsia" w:ascii="仿宋_GB2312" w:hAnsi="宋体" w:eastAsia="仿宋_GB2312"/>
          <w:b/>
          <w:bCs/>
          <w:color w:val="000000" w:themeColor="text1"/>
          <w:sz w:val="28"/>
          <w:szCs w:val="28"/>
          <w14:textFill>
            <w14:solidFill>
              <w14:schemeClr w14:val="tx1"/>
            </w14:solidFill>
          </w14:textFill>
        </w:rPr>
        <w:t xml:space="preserve">商务联系人： </w:t>
      </w:r>
      <w:r>
        <w:rPr>
          <w:rFonts w:hint="eastAsia" w:ascii="仿宋_GB2312" w:hAnsi="宋体" w:eastAsia="仿宋_GB2312"/>
          <w:b/>
          <w:bCs/>
          <w:color w:val="000000" w:themeColor="text1"/>
          <w:sz w:val="28"/>
          <w:szCs w:val="28"/>
          <w:lang w:eastAsia="zh-CN"/>
          <w14:textFill>
            <w14:solidFill>
              <w14:schemeClr w14:val="tx1"/>
            </w14:solidFill>
          </w14:textFill>
        </w:rPr>
        <w:t>董京</w:t>
      </w:r>
      <w:r>
        <w:rPr>
          <w:rFonts w:hint="eastAsia" w:ascii="仿宋_GB2312" w:hAnsi="宋体" w:eastAsia="仿宋_GB2312"/>
          <w:b/>
          <w:bCs/>
          <w:color w:val="000000" w:themeColor="text1"/>
          <w:sz w:val="28"/>
          <w:szCs w:val="28"/>
          <w:lang w:val="en-US" w:eastAsia="zh-CN"/>
          <w14:textFill>
            <w14:solidFill>
              <w14:schemeClr w14:val="tx1"/>
            </w14:solidFill>
          </w14:textFill>
        </w:rPr>
        <w:t xml:space="preserve">  联系方式：15966545089</w:t>
      </w:r>
    </w:p>
    <w:p>
      <w:pPr>
        <w:numPr>
          <w:ilvl w:val="0"/>
          <w:numId w:val="1"/>
        </w:numPr>
        <w:spacing w:line="360" w:lineRule="auto"/>
        <w:ind w:right="70" w:firstLine="562" w:firstLineChars="200"/>
        <w:rPr>
          <w:rFonts w:ascii="仿宋_GB2312" w:hAnsi="宋体" w:eastAsia="仿宋_GB2312"/>
          <w:b/>
          <w:bCs/>
          <w:color w:val="000000" w:themeColor="text1"/>
          <w:sz w:val="28"/>
          <w:szCs w:val="28"/>
          <w14:textFill>
            <w14:solidFill>
              <w14:schemeClr w14:val="tx1"/>
            </w14:solidFill>
          </w14:textFill>
        </w:rPr>
      </w:pPr>
      <w:r>
        <w:rPr>
          <w:rFonts w:hint="eastAsia" w:ascii="仿宋_GB2312" w:hAnsi="宋体" w:eastAsia="仿宋_GB2312"/>
          <w:b/>
          <w:bCs/>
          <w:color w:val="000000" w:themeColor="text1"/>
          <w:sz w:val="28"/>
          <w:szCs w:val="28"/>
          <w14:textFill>
            <w14:solidFill>
              <w14:schemeClr w14:val="tx1"/>
            </w14:solidFill>
          </w14:textFill>
        </w:rPr>
        <w:t>投标地点：</w:t>
      </w:r>
      <w:r>
        <w:rPr>
          <w:rFonts w:hint="eastAsia" w:ascii="宋体" w:hAnsi="宋体" w:eastAsia="宋体" w:cs="宋体"/>
          <w:b/>
          <w:bCs/>
          <w:color w:val="000000" w:themeColor="text1"/>
          <w:sz w:val="28"/>
          <w:szCs w:val="28"/>
          <w14:textFill>
            <w14:solidFill>
              <w14:schemeClr w14:val="tx1"/>
            </w14:solidFill>
          </w14:textFill>
        </w:rPr>
        <w:t>招远市国大路268号</w:t>
      </w:r>
      <w:r>
        <w:rPr>
          <w:rFonts w:hint="eastAsia" w:ascii="宋体" w:hAnsi="宋体" w:eastAsia="宋体" w:cs="宋体"/>
          <w:b/>
          <w:bCs/>
          <w:color w:val="000000" w:themeColor="text1"/>
          <w:sz w:val="28"/>
          <w:szCs w:val="28"/>
          <w:lang w:val="en-US" w:eastAsia="zh-CN"/>
          <w14:textFill>
            <w14:solidFill>
              <w14:schemeClr w14:val="tx1"/>
            </w14:solidFill>
          </w14:textFill>
        </w:rPr>
        <w:t>106室</w:t>
      </w:r>
    </w:p>
    <w:p>
      <w:pPr>
        <w:numPr>
          <w:ilvl w:val="0"/>
          <w:numId w:val="1"/>
        </w:numPr>
        <w:spacing w:line="360" w:lineRule="auto"/>
        <w:ind w:right="70" w:firstLine="562" w:firstLineChars="200"/>
        <w:rPr>
          <w:rFonts w:ascii="仿宋_GB2312" w:hAnsi="宋体" w:eastAsia="仿宋_GB2312"/>
          <w:b/>
          <w:bCs/>
          <w:color w:val="000000" w:themeColor="text1"/>
          <w:sz w:val="28"/>
          <w:szCs w:val="28"/>
          <w14:textFill>
            <w14:solidFill>
              <w14:schemeClr w14:val="tx1"/>
            </w14:solidFill>
          </w14:textFill>
        </w:rPr>
      </w:pPr>
      <w:r>
        <w:rPr>
          <w:rFonts w:hint="eastAsia" w:ascii="仿宋_GB2312" w:hAnsi="宋体" w:eastAsia="仿宋_GB2312"/>
          <w:b/>
          <w:bCs/>
          <w:color w:val="000000" w:themeColor="text1"/>
          <w:sz w:val="28"/>
          <w:szCs w:val="28"/>
          <w14:textFill>
            <w14:solidFill>
              <w14:schemeClr w14:val="tx1"/>
            </w14:solidFill>
          </w14:textFill>
        </w:rPr>
        <w:t>七、邮    编：265400</w:t>
      </w:r>
    </w:p>
    <w:p>
      <w:pPr>
        <w:spacing w:line="360" w:lineRule="auto"/>
        <w:ind w:right="70" w:firstLine="562" w:firstLineChars="200"/>
        <w:rPr>
          <w:rFonts w:hint="eastAsia" w:ascii="仿宋_GB2312" w:hAnsi="宋体" w:eastAsia="仿宋_GB2312"/>
          <w:b/>
          <w:bCs/>
          <w:color w:val="000000" w:themeColor="text1"/>
          <w:sz w:val="28"/>
          <w:szCs w:val="28"/>
          <w:lang w:eastAsia="zh-CN"/>
          <w14:textFill>
            <w14:solidFill>
              <w14:schemeClr w14:val="tx1"/>
            </w14:solidFill>
          </w14:textFill>
        </w:rPr>
      </w:pPr>
      <w:r>
        <w:rPr>
          <w:rFonts w:hint="eastAsia" w:ascii="仿宋_GB2312" w:hAnsi="宋体" w:eastAsia="仿宋_GB2312"/>
          <w:b/>
          <w:bCs/>
          <w:color w:val="000000" w:themeColor="text1"/>
          <w:sz w:val="28"/>
          <w:szCs w:val="28"/>
          <w14:textFill>
            <w14:solidFill>
              <w14:schemeClr w14:val="tx1"/>
            </w14:solidFill>
          </w14:textFill>
        </w:rPr>
        <w:t>八、投标保证金</w:t>
      </w:r>
      <w:r>
        <w:rPr>
          <w:rFonts w:hint="eastAsia" w:ascii="仿宋_GB2312" w:hAnsi="宋体" w:eastAsia="仿宋_GB2312"/>
          <w:b/>
          <w:bCs/>
          <w:color w:val="000000" w:themeColor="text1"/>
          <w:sz w:val="28"/>
          <w:szCs w:val="28"/>
          <w:lang w:eastAsia="zh-CN"/>
          <w14:textFill>
            <w14:solidFill>
              <w14:schemeClr w14:val="tx1"/>
            </w14:solidFill>
          </w14:textFill>
        </w:rPr>
        <w:t>：</w:t>
      </w:r>
      <w:r>
        <w:rPr>
          <w:rFonts w:hint="eastAsia" w:ascii="仿宋_GB2312" w:hAnsi="宋体" w:eastAsia="仿宋_GB2312"/>
          <w:b/>
          <w:bCs/>
          <w:color w:val="000000" w:themeColor="text1"/>
          <w:sz w:val="28"/>
          <w:szCs w:val="28"/>
          <w:lang w:val="en-US" w:eastAsia="zh-CN"/>
          <w14:textFill>
            <w14:solidFill>
              <w14:schemeClr w14:val="tx1"/>
            </w14:solidFill>
          </w14:textFill>
        </w:rPr>
        <w:t>3</w:t>
      </w:r>
      <w:r>
        <w:rPr>
          <w:rFonts w:hint="eastAsia" w:ascii="仿宋_GB2312" w:hAnsi="宋体" w:eastAsia="仿宋_GB2312"/>
          <w:b/>
          <w:bCs/>
          <w:color w:val="000000" w:themeColor="text1"/>
          <w:sz w:val="28"/>
          <w:szCs w:val="28"/>
          <w:highlight w:val="none"/>
          <w:lang w:val="en-US" w:eastAsia="zh-CN"/>
          <w14:textFill>
            <w14:solidFill>
              <w14:schemeClr w14:val="tx1"/>
            </w14:solidFill>
          </w14:textFill>
        </w:rPr>
        <w:t>000</w:t>
      </w:r>
      <w:r>
        <w:rPr>
          <w:rFonts w:hint="eastAsia" w:ascii="仿宋_GB2312" w:hAnsi="宋体" w:eastAsia="仿宋_GB2312"/>
          <w:b/>
          <w:bCs/>
          <w:color w:val="000000" w:themeColor="text1"/>
          <w:sz w:val="28"/>
          <w:szCs w:val="28"/>
          <w:highlight w:val="none"/>
          <w14:textFill>
            <w14:solidFill>
              <w14:schemeClr w14:val="tx1"/>
            </w14:solidFill>
          </w14:textFill>
        </w:rPr>
        <w:t>元</w:t>
      </w:r>
      <w:r>
        <w:rPr>
          <w:rFonts w:hint="eastAsia" w:ascii="仿宋_GB2312" w:hAnsi="宋体" w:eastAsia="仿宋_GB2312"/>
          <w:b/>
          <w:bCs/>
          <w:color w:val="000000" w:themeColor="text1"/>
          <w:sz w:val="28"/>
          <w:szCs w:val="28"/>
          <w:lang w:val="en-US" w:eastAsia="zh-CN"/>
          <w14:textFill>
            <w14:solidFill>
              <w14:schemeClr w14:val="tx1"/>
            </w14:solidFill>
          </w14:textFill>
        </w:rPr>
        <w:t>（在我司有欠款的可以写个说明函）</w:t>
      </w:r>
    </w:p>
    <w:p>
      <w:pPr>
        <w:spacing w:line="360" w:lineRule="auto"/>
        <w:ind w:right="70" w:firstLine="562" w:firstLineChars="200"/>
        <w:rPr>
          <w:rFonts w:ascii="仿宋_GB2312" w:hAnsi="宋体" w:eastAsia="仿宋_GB2312"/>
          <w:b/>
          <w:bCs/>
          <w:color w:val="000000" w:themeColor="text1"/>
          <w:sz w:val="28"/>
          <w:szCs w:val="28"/>
          <w14:textFill>
            <w14:solidFill>
              <w14:schemeClr w14:val="tx1"/>
            </w14:solidFill>
          </w14:textFill>
        </w:rPr>
      </w:pPr>
      <w:r>
        <w:rPr>
          <w:rFonts w:hint="eastAsia" w:ascii="仿宋_GB2312" w:hAnsi="宋体" w:eastAsia="仿宋_GB2312"/>
          <w:b/>
          <w:bCs/>
          <w:color w:val="000000" w:themeColor="text1"/>
          <w:sz w:val="28"/>
          <w:szCs w:val="28"/>
          <w14:textFill>
            <w14:solidFill>
              <w14:schemeClr w14:val="tx1"/>
            </w14:solidFill>
          </w14:textFill>
        </w:rPr>
        <w:t xml:space="preserve">    汇款资料：</w:t>
      </w:r>
      <w:bookmarkStart w:id="0" w:name="_GoBack"/>
      <w:bookmarkEnd w:id="0"/>
    </w:p>
    <w:p>
      <w:pPr>
        <w:spacing w:line="440" w:lineRule="exact"/>
        <w:ind w:firstLine="1405" w:firstLineChars="500"/>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单位名称：山东金宝电子股份有限公司</w:t>
      </w:r>
    </w:p>
    <w:p>
      <w:pPr>
        <w:widowControl/>
        <w:ind w:firstLine="1405" w:firstLineChars="500"/>
        <w:jc w:val="left"/>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帐    号：5000 6473 3510 017</w:t>
      </w:r>
    </w:p>
    <w:p>
      <w:pPr>
        <w:widowControl/>
        <w:ind w:firstLine="1405" w:firstLineChars="500"/>
        <w:jc w:val="left"/>
        <w:rPr>
          <w:color w:val="000000" w:themeColor="text1"/>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开 户 行：恒丰银行招远支行</w:t>
      </w:r>
    </w:p>
    <w:p>
      <w:pPr>
        <w:spacing w:line="440" w:lineRule="exact"/>
        <w:ind w:firstLine="1400" w:firstLineChars="500"/>
        <w:rPr>
          <w:rFonts w:ascii="仿宋_GB2312" w:hAnsi="仿宋_GB2312" w:eastAsia="仿宋_GB2312" w:cs="仿宋_GB2312"/>
          <w:sz w:val="28"/>
          <w:szCs w:val="28"/>
        </w:rPr>
      </w:pPr>
    </w:p>
    <w:p>
      <w:pPr>
        <w:spacing w:line="440" w:lineRule="exact"/>
        <w:ind w:firstLine="1400" w:firstLineChars="500"/>
        <w:rPr>
          <w:rFonts w:ascii="仿宋_GB2312" w:hAnsi="仿宋_GB2312" w:eastAsia="仿宋_GB2312" w:cs="仿宋_GB2312"/>
          <w:sz w:val="28"/>
          <w:szCs w:val="28"/>
        </w:rPr>
      </w:pPr>
    </w:p>
    <w:p>
      <w:pPr>
        <w:spacing w:line="360" w:lineRule="auto"/>
        <w:ind w:right="70" w:firstLine="562" w:firstLineChars="200"/>
        <w:rPr>
          <w:rFonts w:ascii="仿宋_GB2312" w:hAnsi="宋体" w:eastAsia="仿宋_GB2312"/>
          <w:b/>
          <w:bCs/>
          <w:color w:val="000000" w:themeColor="text1"/>
          <w:sz w:val="28"/>
          <w:szCs w:val="28"/>
          <w:highlight w:val="none"/>
          <w14:textFill>
            <w14:solidFill>
              <w14:schemeClr w14:val="tx1"/>
            </w14:solidFill>
          </w14:textFill>
        </w:rPr>
      </w:pPr>
      <w:r>
        <w:rPr>
          <w:rFonts w:hint="eastAsia" w:ascii="仿宋_GB2312" w:hAnsi="宋体" w:eastAsia="仿宋_GB2312"/>
          <w:b/>
          <w:bCs/>
          <w:color w:val="000000" w:themeColor="text1"/>
          <w:sz w:val="28"/>
          <w:szCs w:val="28"/>
          <w:highlight w:val="none"/>
          <w14:textFill>
            <w14:solidFill>
              <w14:schemeClr w14:val="tx1"/>
            </w14:solidFill>
          </w14:textFill>
        </w:rPr>
        <w:t>投标保证金，在竞标结束后，无息返还。中标方投标保证金，在签订合同后，无息返还；中标方放弃中标权利，投标保证金将不予以返还。未缴纳投标保证金的，一律不能参与开标。</w:t>
      </w:r>
    </w:p>
    <w:p>
      <w:pPr>
        <w:spacing w:line="360" w:lineRule="auto"/>
        <w:ind w:right="70" w:firstLine="562" w:firstLineChars="200"/>
        <w:rPr>
          <w:rFonts w:ascii="仿宋_GB2312" w:hAnsi="宋体" w:eastAsia="仿宋_GB2312"/>
          <w:b/>
          <w:bCs/>
          <w:color w:val="000000" w:themeColor="text1"/>
          <w:sz w:val="28"/>
          <w:szCs w:val="28"/>
          <w:highlight w:val="none"/>
          <w14:textFill>
            <w14:solidFill>
              <w14:schemeClr w14:val="tx1"/>
            </w14:solidFill>
          </w14:textFill>
        </w:rPr>
      </w:pPr>
      <w:r>
        <w:rPr>
          <w:rFonts w:hint="eastAsia" w:ascii="仿宋_GB2312" w:hAnsi="宋体" w:eastAsia="仿宋_GB2312"/>
          <w:b/>
          <w:bCs/>
          <w:color w:val="000000" w:themeColor="text1"/>
          <w:sz w:val="28"/>
          <w:szCs w:val="28"/>
          <w:highlight w:val="none"/>
          <w14:textFill>
            <w14:solidFill>
              <w14:schemeClr w14:val="tx1"/>
            </w14:solidFill>
          </w14:textFill>
        </w:rPr>
        <w:t>开标需要先进行技术投标，确定技术方案，再进行商务投标，未确定技术方案的商务投标，开标时一律作废。</w:t>
      </w:r>
    </w:p>
    <w:p>
      <w:pPr>
        <w:spacing w:line="360" w:lineRule="auto"/>
        <w:ind w:right="70" w:firstLine="562" w:firstLineChars="200"/>
        <w:rPr>
          <w:rFonts w:hint="eastAsia"/>
          <w:b/>
          <w:bCs/>
        </w:rPr>
      </w:pPr>
      <w:r>
        <w:rPr>
          <w:rFonts w:hint="eastAsia" w:ascii="仿宋_GB2312" w:hAnsi="宋体" w:eastAsia="仿宋_GB2312"/>
          <w:b/>
          <w:bCs/>
          <w:color w:val="000000" w:themeColor="text1"/>
          <w:sz w:val="28"/>
          <w:szCs w:val="28"/>
          <w:highlight w:val="none"/>
          <w14:textFill>
            <w14:solidFill>
              <w14:schemeClr w14:val="tx1"/>
            </w14:solidFill>
          </w14:textFill>
        </w:rPr>
        <w:t>技术投标需要将技术方案以邮件的形式发送到我公司技术联系人的邮箱中（联系人：</w:t>
      </w:r>
      <w:r>
        <w:rPr>
          <w:rFonts w:hint="eastAsia" w:ascii="宋体" w:hAnsi="宋体" w:cs="宋体"/>
          <w:b/>
          <w:bCs/>
          <w:sz w:val="28"/>
          <w:szCs w:val="28"/>
          <w:lang w:eastAsia="zh-CN"/>
        </w:rPr>
        <w:t>王世岐、尹瑞权</w:t>
      </w:r>
      <w:r>
        <w:rPr>
          <w:rFonts w:hint="eastAsia" w:ascii="仿宋_GB2312" w:hAnsi="宋体" w:eastAsia="仿宋_GB2312"/>
          <w:b/>
          <w:bCs/>
          <w:color w:val="000000" w:themeColor="text1"/>
          <w:sz w:val="28"/>
          <w:szCs w:val="28"/>
          <w:highlight w:val="none"/>
          <w14:textFill>
            <w14:solidFill>
              <w14:schemeClr w14:val="tx1"/>
            </w14:solidFill>
          </w14:textFill>
        </w:rPr>
        <w:t>）；商务投标可以将标书邮寄或直接送达商务投标地点（联系人：</w:t>
      </w:r>
      <w:r>
        <w:rPr>
          <w:rFonts w:hint="eastAsia" w:ascii="仿宋_GB2312" w:hAnsi="宋体" w:eastAsia="仿宋_GB2312"/>
          <w:b/>
          <w:bCs/>
          <w:color w:val="000000" w:themeColor="text1"/>
          <w:sz w:val="28"/>
          <w:szCs w:val="28"/>
          <w:highlight w:val="none"/>
          <w:lang w:eastAsia="zh-CN"/>
          <w14:textFill>
            <w14:solidFill>
              <w14:schemeClr w14:val="tx1"/>
            </w14:solidFill>
          </w14:textFill>
        </w:rPr>
        <w:t>董京</w:t>
      </w:r>
      <w:r>
        <w:rPr>
          <w:rFonts w:hint="eastAsia" w:ascii="仿宋_GB2312" w:hAnsi="宋体" w:eastAsia="仿宋_GB2312"/>
          <w:b/>
          <w:bCs/>
          <w:color w:val="000000" w:themeColor="text1"/>
          <w:sz w:val="28"/>
          <w:szCs w:val="28"/>
          <w:highlight w:val="none"/>
          <w14:textFill>
            <w14:solidFill>
              <w14:schemeClr w14:val="tx1"/>
            </w14:solidFill>
          </w14:textFill>
        </w:rPr>
        <w:t>），标书务必要密封。</w:t>
      </w:r>
      <w:r>
        <w:rPr>
          <w:rFonts w:hint="eastAsia" w:ascii="宋体" w:hAnsi="宋体" w:eastAsia="宋体" w:cs="宋体"/>
          <w:b/>
          <w:bCs/>
          <w:color w:val="auto"/>
          <w:sz w:val="28"/>
          <w:szCs w:val="28"/>
          <w:highlight w:val="none"/>
          <w:lang w:eastAsia="zh-CN"/>
        </w:rPr>
        <w:t>同时投标文件电子版要以</w:t>
      </w:r>
      <w:r>
        <w:rPr>
          <w:rFonts w:hint="eastAsia" w:ascii="宋体" w:hAnsi="宋体" w:eastAsia="宋体" w:cs="宋体"/>
          <w:b/>
          <w:bCs/>
          <w:color w:val="auto"/>
          <w:sz w:val="28"/>
          <w:szCs w:val="28"/>
          <w:highlight w:val="none"/>
        </w:rPr>
        <w:t>邮件发送到邮箱中：lwenling@chinajinbao.com同时抄送在sdjbzb@163.com</w:t>
      </w:r>
    </w:p>
    <w:p>
      <w:pPr>
        <w:spacing w:line="360" w:lineRule="auto"/>
        <w:ind w:right="70" w:firstLine="562" w:firstLineChars="200"/>
        <w:rPr>
          <w:rFonts w:ascii="仿宋_GB2312" w:hAnsi="宋体" w:eastAsia="仿宋_GB2312"/>
          <w:b/>
          <w:bCs/>
          <w:color w:val="000000" w:themeColor="text1"/>
          <w:sz w:val="28"/>
          <w:szCs w:val="28"/>
          <w:highlight w:val="none"/>
          <w14:textFill>
            <w14:solidFill>
              <w14:schemeClr w14:val="tx1"/>
            </w14:solidFill>
          </w14:textFill>
        </w:rPr>
      </w:pPr>
    </w:p>
    <w:p>
      <w:pPr>
        <w:spacing w:line="360" w:lineRule="auto"/>
        <w:ind w:right="70" w:firstLine="562" w:firstLineChars="200"/>
        <w:rPr>
          <w:rFonts w:ascii="仿宋_GB2312" w:hAnsi="宋体" w:eastAsia="仿宋_GB2312"/>
          <w:b/>
          <w:bCs/>
          <w:color w:val="000000" w:themeColor="text1"/>
          <w:sz w:val="28"/>
          <w:szCs w:val="28"/>
          <w:highlight w:val="none"/>
          <w14:textFill>
            <w14:solidFill>
              <w14:schemeClr w14:val="tx1"/>
            </w14:solidFill>
          </w14:textFill>
        </w:rPr>
      </w:pPr>
    </w:p>
    <w:p>
      <w:pPr>
        <w:spacing w:line="360" w:lineRule="auto"/>
        <w:ind w:right="70" w:firstLine="562" w:firstLineChars="200"/>
        <w:rPr>
          <w:rFonts w:ascii="仿宋_GB2312" w:hAnsi="宋体" w:eastAsia="仿宋_GB2312"/>
          <w:b/>
          <w:bCs/>
          <w:color w:val="000000" w:themeColor="text1"/>
          <w:sz w:val="28"/>
          <w:szCs w:val="28"/>
          <w:highlight w:val="none"/>
          <w14:textFill>
            <w14:solidFill>
              <w14:schemeClr w14:val="tx1"/>
            </w14:solidFill>
          </w14:textFill>
        </w:rPr>
      </w:pPr>
    </w:p>
    <w:p>
      <w:pPr>
        <w:spacing w:line="360" w:lineRule="auto"/>
        <w:ind w:right="70" w:firstLine="562" w:firstLineChars="200"/>
        <w:rPr>
          <w:rFonts w:ascii="仿宋_GB2312" w:hAnsi="宋体" w:eastAsia="仿宋_GB2312"/>
          <w:b/>
          <w:bCs/>
          <w:color w:val="000000" w:themeColor="text1"/>
          <w:sz w:val="28"/>
          <w:szCs w:val="28"/>
          <w:highlight w:val="none"/>
          <w14:textFill>
            <w14:solidFill>
              <w14:schemeClr w14:val="tx1"/>
            </w14:solidFill>
          </w14:textFill>
        </w:rPr>
      </w:pPr>
    </w:p>
    <w:p>
      <w:pPr>
        <w:spacing w:line="360" w:lineRule="auto"/>
        <w:ind w:right="70"/>
        <w:rPr>
          <w:rFonts w:ascii="仿宋_GB2312" w:hAnsi="宋体" w:eastAsia="仿宋_GB2312"/>
          <w:b/>
          <w:bCs/>
          <w:color w:val="000000" w:themeColor="text1"/>
          <w:sz w:val="28"/>
          <w:szCs w:val="28"/>
          <w:highlight w:val="none"/>
          <w14:textFill>
            <w14:solidFill>
              <w14:schemeClr w14:val="tx1"/>
            </w14:solidFill>
          </w14:textFill>
        </w:rPr>
      </w:pPr>
    </w:p>
    <w:p>
      <w:pPr>
        <w:spacing w:line="360" w:lineRule="auto"/>
        <w:ind w:right="70"/>
        <w:rPr>
          <w:rFonts w:ascii="仿宋_GB2312" w:hAnsi="宋体" w:eastAsia="仿宋_GB2312"/>
          <w:b/>
          <w:bCs/>
          <w:color w:val="000000" w:themeColor="text1"/>
          <w:sz w:val="28"/>
          <w:szCs w:val="28"/>
          <w:highlight w:val="none"/>
          <w14:textFill>
            <w14:solidFill>
              <w14:schemeClr w14:val="tx1"/>
            </w14:solidFill>
          </w14:textFill>
        </w:rPr>
      </w:pPr>
    </w:p>
    <w:p>
      <w:pPr>
        <w:spacing w:line="360" w:lineRule="auto"/>
        <w:ind w:right="70"/>
        <w:rPr>
          <w:rFonts w:ascii="仿宋_GB2312" w:hAnsi="宋体" w:eastAsia="仿宋_GB2312"/>
          <w:b/>
          <w:bCs/>
          <w:color w:val="000000" w:themeColor="text1"/>
          <w:sz w:val="28"/>
          <w:szCs w:val="28"/>
          <w:highlight w:val="none"/>
          <w14:textFill>
            <w14:solidFill>
              <w14:schemeClr w14:val="tx1"/>
            </w14:solidFill>
          </w14:textFill>
        </w:rPr>
      </w:pPr>
    </w:p>
    <w:p>
      <w:pPr>
        <w:spacing w:line="360" w:lineRule="auto"/>
        <w:ind w:right="70"/>
        <w:rPr>
          <w:rFonts w:ascii="仿宋_GB2312" w:hAnsi="宋体" w:eastAsia="仿宋_GB2312"/>
          <w:b/>
          <w:bCs/>
          <w:color w:val="000000" w:themeColor="text1"/>
          <w:sz w:val="28"/>
          <w:szCs w:val="28"/>
          <w:highlight w:val="none"/>
          <w14:textFill>
            <w14:solidFill>
              <w14:schemeClr w14:val="tx1"/>
            </w14:solidFill>
          </w14:textFill>
        </w:rPr>
      </w:pPr>
    </w:p>
    <w:p>
      <w:pPr>
        <w:spacing w:line="360" w:lineRule="auto"/>
        <w:ind w:right="70"/>
        <w:rPr>
          <w:rFonts w:ascii="仿宋_GB2312" w:hAnsi="宋体" w:eastAsia="仿宋_GB2312"/>
          <w:b/>
          <w:bCs/>
          <w:color w:val="000000" w:themeColor="text1"/>
          <w:sz w:val="28"/>
          <w:szCs w:val="28"/>
          <w:highlight w:val="none"/>
          <w14:textFill>
            <w14:solidFill>
              <w14:schemeClr w14:val="tx1"/>
            </w14:solidFill>
          </w14:textFill>
        </w:rPr>
      </w:pPr>
    </w:p>
    <w:p>
      <w:pPr>
        <w:spacing w:line="360" w:lineRule="auto"/>
        <w:ind w:right="70"/>
        <w:rPr>
          <w:rFonts w:ascii="仿宋_GB2312" w:hAnsi="宋体" w:eastAsia="仿宋_GB2312"/>
          <w:b/>
          <w:bCs/>
          <w:color w:val="000000" w:themeColor="text1"/>
          <w:sz w:val="28"/>
          <w:szCs w:val="28"/>
          <w:highlight w:val="none"/>
          <w14:textFill>
            <w14:solidFill>
              <w14:schemeClr w14:val="tx1"/>
            </w14:solidFill>
          </w14:textFill>
        </w:rPr>
      </w:pPr>
    </w:p>
    <w:p>
      <w:pPr>
        <w:spacing w:line="360" w:lineRule="auto"/>
        <w:ind w:right="70"/>
        <w:rPr>
          <w:rFonts w:ascii="仿宋_GB2312" w:hAnsi="宋体" w:eastAsia="仿宋_GB2312"/>
          <w:b/>
          <w:bCs/>
          <w:color w:val="000000" w:themeColor="text1"/>
          <w:sz w:val="28"/>
          <w:szCs w:val="28"/>
          <w:highlight w:val="none"/>
          <w14:textFill>
            <w14:solidFill>
              <w14:schemeClr w14:val="tx1"/>
            </w14:solidFill>
          </w14:textFill>
        </w:rPr>
      </w:pPr>
    </w:p>
    <w:p>
      <w:pPr>
        <w:spacing w:line="360" w:lineRule="auto"/>
        <w:ind w:right="70"/>
        <w:rPr>
          <w:rFonts w:ascii="仿宋_GB2312" w:hAnsi="宋体" w:eastAsia="仿宋_GB2312"/>
          <w:b/>
          <w:bCs/>
          <w:color w:val="000000" w:themeColor="text1"/>
          <w:sz w:val="28"/>
          <w:szCs w:val="28"/>
          <w:highlight w:val="none"/>
          <w14:textFill>
            <w14:solidFill>
              <w14:schemeClr w14:val="tx1"/>
            </w14:solidFill>
          </w14:textFill>
        </w:rPr>
      </w:pPr>
    </w:p>
    <w:p>
      <w:pPr>
        <w:spacing w:line="360" w:lineRule="auto"/>
        <w:ind w:right="70"/>
        <w:rPr>
          <w:rFonts w:ascii="仿宋_GB2312" w:hAnsi="宋体" w:eastAsia="仿宋_GB2312"/>
          <w:b/>
          <w:bCs/>
          <w:color w:val="000000" w:themeColor="text1"/>
          <w:sz w:val="28"/>
          <w:szCs w:val="28"/>
          <w:highlight w:val="none"/>
          <w14:textFill>
            <w14:solidFill>
              <w14:schemeClr w14:val="tx1"/>
            </w14:solidFill>
          </w14:textFill>
        </w:rPr>
      </w:pPr>
    </w:p>
    <w:p>
      <w:pPr>
        <w:spacing w:line="360" w:lineRule="auto"/>
        <w:ind w:right="70"/>
        <w:rPr>
          <w:rFonts w:ascii="仿宋_GB2312" w:hAnsi="宋体" w:eastAsia="仿宋_GB2312"/>
          <w:b/>
          <w:bCs/>
          <w:color w:val="000000" w:themeColor="text1"/>
          <w:sz w:val="28"/>
          <w:szCs w:val="28"/>
          <w:highlight w:val="none"/>
          <w14:textFill>
            <w14:solidFill>
              <w14:schemeClr w14:val="tx1"/>
            </w14:solidFill>
          </w14:textFill>
        </w:rPr>
      </w:pPr>
    </w:p>
    <w:p>
      <w:pPr>
        <w:spacing w:line="360" w:lineRule="auto"/>
        <w:ind w:right="70"/>
        <w:jc w:val="center"/>
        <w:rPr>
          <w:rFonts w:ascii="仿宋_GB2312" w:hAnsi="宋体" w:eastAsia="仿宋_GB2312"/>
          <w:b/>
          <w:bCs/>
          <w:color w:val="000000" w:themeColor="text1"/>
          <w:sz w:val="28"/>
          <w:szCs w:val="28"/>
          <w:highlight w:val="none"/>
          <w14:textFill>
            <w14:solidFill>
              <w14:schemeClr w14:val="tx1"/>
            </w14:solidFill>
          </w14:textFill>
        </w:rPr>
      </w:pPr>
    </w:p>
    <w:p>
      <w:pPr>
        <w:spacing w:line="360" w:lineRule="auto"/>
        <w:ind w:right="70"/>
        <w:jc w:val="center"/>
        <w:rPr>
          <w:rFonts w:ascii="仿宋_GB2312" w:hAnsi="宋体" w:eastAsia="仿宋_GB2312"/>
          <w:b/>
          <w:bCs/>
          <w:color w:val="000000" w:themeColor="text1"/>
          <w:sz w:val="28"/>
          <w:szCs w:val="28"/>
          <w:highlight w:val="none"/>
          <w14:textFill>
            <w14:solidFill>
              <w14:schemeClr w14:val="tx1"/>
            </w14:solidFill>
          </w14:textFill>
        </w:rPr>
      </w:pPr>
    </w:p>
    <w:p>
      <w:pPr>
        <w:spacing w:line="360" w:lineRule="auto"/>
        <w:ind w:right="70"/>
        <w:jc w:val="center"/>
        <w:rPr>
          <w:rFonts w:ascii="仿宋_GB2312" w:hAnsi="宋体" w:eastAsia="仿宋_GB2312"/>
          <w:b/>
          <w:bCs/>
          <w:color w:val="000000" w:themeColor="text1"/>
          <w:sz w:val="28"/>
          <w:szCs w:val="28"/>
          <w:highlight w:val="none"/>
          <w14:textFill>
            <w14:solidFill>
              <w14:schemeClr w14:val="tx1"/>
            </w14:solidFill>
          </w14:textFill>
        </w:rPr>
      </w:pPr>
      <w:r>
        <w:rPr>
          <w:rFonts w:hint="eastAsia" w:ascii="仿宋_GB2312" w:hAnsi="宋体" w:eastAsia="仿宋_GB2312"/>
          <w:b/>
          <w:bCs/>
          <w:color w:val="000000" w:themeColor="text1"/>
          <w:sz w:val="28"/>
          <w:szCs w:val="28"/>
          <w:highlight w:val="none"/>
          <w14:textFill>
            <w14:solidFill>
              <w14:schemeClr w14:val="tx1"/>
            </w14:solidFill>
          </w14:textFill>
        </w:rPr>
        <w:t>第一部分   投标须知</w:t>
      </w:r>
    </w:p>
    <w:p>
      <w:pPr>
        <w:numPr>
          <w:ilvl w:val="0"/>
          <w:numId w:val="2"/>
        </w:numPr>
        <w:spacing w:line="360" w:lineRule="auto"/>
        <w:ind w:right="70"/>
        <w:rPr>
          <w:rFonts w:ascii="仿宋_GB2312" w:hAnsi="宋体" w:eastAsia="仿宋_GB2312"/>
          <w:b/>
          <w:bCs/>
          <w:color w:val="000000" w:themeColor="text1"/>
          <w:sz w:val="28"/>
          <w:szCs w:val="28"/>
          <w:highlight w:val="none"/>
          <w14:textFill>
            <w14:solidFill>
              <w14:schemeClr w14:val="tx1"/>
            </w14:solidFill>
          </w14:textFill>
        </w:rPr>
      </w:pPr>
      <w:r>
        <w:rPr>
          <w:rFonts w:hint="eastAsia" w:ascii="仿宋_GB2312" w:hAnsi="宋体" w:eastAsia="仿宋_GB2312"/>
          <w:b/>
          <w:bCs/>
          <w:color w:val="000000" w:themeColor="text1"/>
          <w:sz w:val="28"/>
          <w:szCs w:val="28"/>
          <w:highlight w:val="none"/>
          <w14:textFill>
            <w14:solidFill>
              <w14:schemeClr w14:val="tx1"/>
            </w14:solidFill>
          </w14:textFill>
        </w:rPr>
        <w:t>投标要求</w:t>
      </w:r>
    </w:p>
    <w:p>
      <w:p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1、投标人应根据招标人提供的项目需求设计整体解决方案，制定项目配置及实施方案，进行分项报价，并提供方案说明及服务承诺。</w:t>
      </w:r>
    </w:p>
    <w:p>
      <w:p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2、投标人应按照招标文件的要求提供完整、准确的投标文件，保证所指定的解决方案满足招标人所提出的项目全部要求，并对所有资料的真实性承担法律责任。</w:t>
      </w:r>
    </w:p>
    <w:p>
      <w:p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3、招标人保留与投标人的报价进行商务谈判的权利，同时保留对投标人的客户进行咨询（不涉及商业机密内容）的权利。</w:t>
      </w:r>
    </w:p>
    <w:p>
      <w:p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4、在参与本次招标过程中出现以下情况或行为，将取消其投标资格且不予返还投标保证金：</w:t>
      </w:r>
    </w:p>
    <w:p>
      <w:p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①采取弄虚作假的方式，提供虚假的信息或资料；</w:t>
      </w:r>
    </w:p>
    <w:p>
      <w:p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②存在不正当竞争，如：串标、陪标现象；</w:t>
      </w:r>
    </w:p>
    <w:p>
      <w:p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③</w:t>
      </w:r>
      <w:r>
        <w:rPr>
          <w:rFonts w:hint="eastAsia" w:ascii="仿宋_GB2312" w:hAnsi="宋体" w:eastAsia="仿宋_GB2312"/>
          <w:color w:val="000000" w:themeColor="text1"/>
          <w:sz w:val="28"/>
          <w:szCs w:val="28"/>
          <w:highlight w:val="none"/>
          <w14:textFill>
            <w14:solidFill>
              <w14:schemeClr w14:val="tx1"/>
            </w14:solidFill>
          </w14:textFill>
        </w:rPr>
        <w:t>存在贿赂、威胁、利诱等行为，妄图影响招标的真实性、公正性；（该行为将被记录在案，永久性取消投标资格。）</w:t>
      </w:r>
    </w:p>
    <w:p>
      <w:pPr>
        <w:numPr>
          <w:ilvl w:val="0"/>
          <w:numId w:val="2"/>
        </w:numPr>
        <w:spacing w:line="360" w:lineRule="auto"/>
        <w:ind w:right="70"/>
        <w:rPr>
          <w:rFonts w:ascii="仿宋_GB2312" w:hAnsi="宋体" w:eastAsia="仿宋_GB2312"/>
          <w:b/>
          <w:bCs/>
          <w:color w:val="000000" w:themeColor="text1"/>
          <w:sz w:val="28"/>
          <w:szCs w:val="28"/>
          <w:highlight w:val="none"/>
          <w14:textFill>
            <w14:solidFill>
              <w14:schemeClr w14:val="tx1"/>
            </w14:solidFill>
          </w14:textFill>
        </w:rPr>
      </w:pPr>
      <w:r>
        <w:rPr>
          <w:rFonts w:hint="eastAsia" w:ascii="仿宋_GB2312" w:hAnsi="宋体" w:eastAsia="仿宋_GB2312"/>
          <w:b/>
          <w:bCs/>
          <w:color w:val="000000" w:themeColor="text1"/>
          <w:sz w:val="28"/>
          <w:szCs w:val="28"/>
          <w:highlight w:val="none"/>
          <w14:textFill>
            <w14:solidFill>
              <w14:schemeClr w14:val="tx1"/>
            </w14:solidFill>
          </w14:textFill>
        </w:rPr>
        <w:t>投标无效</w:t>
      </w:r>
    </w:p>
    <w:p>
      <w:p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有以下情形的投标文件，视为无效：</w:t>
      </w:r>
    </w:p>
    <w:p>
      <w:pPr>
        <w:numPr>
          <w:ilvl w:val="0"/>
          <w:numId w:val="3"/>
        </w:num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逾期未送达投标文件的；</w:t>
      </w:r>
    </w:p>
    <w:p>
      <w:pPr>
        <w:numPr>
          <w:ilvl w:val="0"/>
          <w:numId w:val="3"/>
        </w:num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未按规定递交密封投标文件的；</w:t>
      </w:r>
    </w:p>
    <w:p>
      <w:pPr>
        <w:numPr>
          <w:ilvl w:val="0"/>
          <w:numId w:val="3"/>
        </w:num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投标文件的编制、内容与招标文件存在明显差异或不符的；</w:t>
      </w:r>
    </w:p>
    <w:p>
      <w:pPr>
        <w:numPr>
          <w:ilvl w:val="0"/>
          <w:numId w:val="3"/>
        </w:num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未加盖公章或无授权委托书的；</w:t>
      </w:r>
    </w:p>
    <w:p>
      <w:pPr>
        <w:spacing w:line="360" w:lineRule="auto"/>
        <w:ind w:right="70"/>
        <w:rPr>
          <w:rFonts w:ascii="仿宋_GB2312" w:hAnsi="宋体" w:eastAsia="仿宋_GB2312"/>
          <w:b/>
          <w:bCs/>
          <w:color w:val="000000" w:themeColor="text1"/>
          <w:sz w:val="28"/>
          <w:szCs w:val="28"/>
          <w:highlight w:val="none"/>
          <w14:textFill>
            <w14:solidFill>
              <w14:schemeClr w14:val="tx1"/>
            </w14:solidFill>
          </w14:textFill>
        </w:rPr>
      </w:pPr>
      <w:r>
        <w:rPr>
          <w:rFonts w:hint="eastAsia" w:ascii="仿宋_GB2312" w:hAnsi="宋体" w:eastAsia="仿宋_GB2312"/>
          <w:b/>
          <w:bCs/>
          <w:color w:val="000000" w:themeColor="text1"/>
          <w:sz w:val="28"/>
          <w:szCs w:val="28"/>
          <w:highlight w:val="none"/>
          <w14:textFill>
            <w14:solidFill>
              <w14:schemeClr w14:val="tx1"/>
            </w14:solidFill>
          </w14:textFill>
        </w:rPr>
        <w:t>三、投标文件的构成</w:t>
      </w:r>
    </w:p>
    <w:p>
      <w:p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1、资质文件；</w:t>
      </w:r>
    </w:p>
    <w:p>
      <w:p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①营业执照</w:t>
      </w:r>
    </w:p>
    <w:p>
      <w:p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②授权委托书</w:t>
      </w:r>
    </w:p>
    <w:p>
      <w:p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③企业资质及行业认证文件资料</w:t>
      </w:r>
    </w:p>
    <w:p>
      <w:p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④产品专利</w:t>
      </w:r>
    </w:p>
    <w:p>
      <w:pPr>
        <w:numPr>
          <w:ilvl w:val="0"/>
          <w:numId w:val="4"/>
        </w:num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项目</w:t>
      </w:r>
      <w:r>
        <w:rPr>
          <w:rFonts w:hint="eastAsia" w:ascii="仿宋_GB2312" w:hAnsi="宋体" w:eastAsia="仿宋_GB2312"/>
          <w:b/>
          <w:color w:val="000000" w:themeColor="text1"/>
          <w:sz w:val="28"/>
          <w:szCs w:val="28"/>
          <w:highlight w:val="none"/>
          <w14:textFill>
            <w14:solidFill>
              <w14:schemeClr w14:val="tx1"/>
            </w14:solidFill>
          </w14:textFill>
        </w:rPr>
        <w:t>实施案例</w:t>
      </w:r>
      <w:r>
        <w:rPr>
          <w:rFonts w:hint="eastAsia" w:ascii="仿宋_GB2312" w:hAnsi="宋体" w:eastAsia="仿宋_GB2312"/>
          <w:color w:val="000000" w:themeColor="text1"/>
          <w:sz w:val="28"/>
          <w:szCs w:val="28"/>
          <w:highlight w:val="none"/>
          <w14:textFill>
            <w14:solidFill>
              <w14:schemeClr w14:val="tx1"/>
            </w14:solidFill>
          </w14:textFill>
        </w:rPr>
        <w:t>及相关资料；</w:t>
      </w:r>
    </w:p>
    <w:p>
      <w:pPr>
        <w:numPr>
          <w:ilvl w:val="0"/>
          <w:numId w:val="4"/>
        </w:num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项目方案</w:t>
      </w:r>
    </w:p>
    <w:p>
      <w:p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①设备设施配置、清单及详细资料</w:t>
      </w:r>
    </w:p>
    <w:p>
      <w:p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②《项目解决方案及服务内容》</w:t>
      </w:r>
    </w:p>
    <w:p>
      <w:p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③项目设计及实施方案</w:t>
      </w:r>
    </w:p>
    <w:p>
      <w:p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④项目实施进度计划及人员安排</w:t>
      </w:r>
    </w:p>
    <w:p>
      <w:p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⑤售后服务方案</w:t>
      </w:r>
    </w:p>
    <w:p>
      <w:p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⑥应急预案</w:t>
      </w:r>
    </w:p>
    <w:p>
      <w:p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4、报价</w:t>
      </w:r>
    </w:p>
    <w:p>
      <w:p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提交《项目设备配置报价》，包括但不限于品牌、规格、数量或工程量、单价、材质、增值税税费等。</w:t>
      </w:r>
    </w:p>
    <w:p>
      <w:pPr>
        <w:spacing w:line="360" w:lineRule="auto"/>
        <w:ind w:left="642"/>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5、标书要求</w:t>
      </w:r>
    </w:p>
    <w:p>
      <w:pPr>
        <w:spacing w:line="360" w:lineRule="auto"/>
        <w:ind w:left="642"/>
        <w:rPr>
          <w:rFonts w:ascii="仿宋_GB2312"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本招标项目要求投标者根据上述要求，将有关资料整理做成</w:t>
      </w:r>
    </w:p>
    <w:p>
      <w:pPr>
        <w:spacing w:line="360" w:lineRule="auto"/>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eastAsia="仿宋_GB2312"/>
          <w:color w:val="000000" w:themeColor="text1"/>
          <w:sz w:val="28"/>
          <w:szCs w:val="28"/>
          <w:highlight w:val="none"/>
          <w14:textFill>
            <w14:solidFill>
              <w14:schemeClr w14:val="tx1"/>
            </w14:solidFill>
          </w14:textFill>
        </w:rPr>
        <w:t>标书，标</w:t>
      </w:r>
      <w:r>
        <w:rPr>
          <w:rFonts w:hint="eastAsia" w:ascii="仿宋_GB2312" w:hAnsi="华文细黑" w:eastAsia="仿宋_GB2312"/>
          <w:color w:val="000000" w:themeColor="text1"/>
          <w:sz w:val="28"/>
          <w:szCs w:val="28"/>
          <w:highlight w:val="none"/>
          <w14:textFill>
            <w14:solidFill>
              <w14:schemeClr w14:val="tx1"/>
            </w14:solidFill>
          </w14:textFill>
        </w:rPr>
        <w:t>书要求一正一副</w:t>
      </w:r>
      <w:r>
        <w:rPr>
          <w:rFonts w:hint="eastAsia" w:ascii="仿宋_GB2312" w:eastAsia="仿宋_GB2312"/>
          <w:color w:val="000000" w:themeColor="text1"/>
          <w:sz w:val="28"/>
          <w:szCs w:val="28"/>
          <w:highlight w:val="none"/>
          <w14:textFill>
            <w14:solidFill>
              <w14:schemeClr w14:val="tx1"/>
            </w14:solidFill>
          </w14:textFill>
        </w:rPr>
        <w:t>。</w:t>
      </w:r>
    </w:p>
    <w:p>
      <w:pPr>
        <w:spacing w:line="360" w:lineRule="auto"/>
        <w:ind w:right="70"/>
        <w:rPr>
          <w:rFonts w:ascii="仿宋_GB2312" w:hAnsi="宋体" w:eastAsia="仿宋_GB2312"/>
          <w:b/>
          <w:bCs/>
          <w:color w:val="000000" w:themeColor="text1"/>
          <w:sz w:val="28"/>
          <w:szCs w:val="28"/>
          <w:highlight w:val="none"/>
          <w14:textFill>
            <w14:solidFill>
              <w14:schemeClr w14:val="tx1"/>
            </w14:solidFill>
          </w14:textFill>
        </w:rPr>
      </w:pPr>
      <w:r>
        <w:rPr>
          <w:rFonts w:hint="eastAsia" w:ascii="仿宋_GB2312" w:hAnsi="宋体" w:eastAsia="仿宋_GB2312"/>
          <w:b/>
          <w:bCs/>
          <w:color w:val="000000" w:themeColor="text1"/>
          <w:sz w:val="28"/>
          <w:szCs w:val="28"/>
          <w:highlight w:val="none"/>
          <w14:textFill>
            <w14:solidFill>
              <w14:schemeClr w14:val="tx1"/>
            </w14:solidFill>
          </w14:textFill>
        </w:rPr>
        <w:t>四、保密</w:t>
      </w:r>
    </w:p>
    <w:p>
      <w:pPr>
        <w:spacing w:line="360" w:lineRule="auto"/>
        <w:ind w:right="70" w:firstLine="642"/>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招标人提供的招标文件及涉及的所有资料，投标人不得向第三方透露。给招标人造成损失的，将依法追究法律责任。</w:t>
      </w:r>
    </w:p>
    <w:p>
      <w:pPr>
        <w:spacing w:line="360" w:lineRule="auto"/>
        <w:ind w:right="70"/>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 xml:space="preserve">   </w:t>
      </w:r>
    </w:p>
    <w:p>
      <w:pPr>
        <w:spacing w:line="360" w:lineRule="auto"/>
        <w:ind w:right="70"/>
        <w:rPr>
          <w:rFonts w:ascii="仿宋_GB2312" w:hAnsi="宋体" w:eastAsia="仿宋_GB2312"/>
          <w:color w:val="000000" w:themeColor="text1"/>
          <w:sz w:val="28"/>
          <w:szCs w:val="28"/>
          <w:highlight w:val="none"/>
          <w14:textFill>
            <w14:solidFill>
              <w14:schemeClr w14:val="tx1"/>
            </w14:solidFill>
          </w14:textFill>
        </w:rPr>
      </w:pPr>
      <w:r>
        <w:rPr>
          <w:rFonts w:hint="eastAsia" w:ascii="仿宋_GB2312" w:hAnsi="宋体" w:eastAsia="仿宋_GB2312"/>
          <w:color w:val="000000" w:themeColor="text1"/>
          <w:sz w:val="28"/>
          <w:szCs w:val="28"/>
          <w:highlight w:val="none"/>
          <w14:textFill>
            <w14:solidFill>
              <w14:schemeClr w14:val="tx1"/>
            </w14:solidFill>
          </w14:textFill>
        </w:rPr>
        <w:t xml:space="preserve"> </w:t>
      </w: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第二部分  付款及工期要求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一、付款要求</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1、付款形式：电子承兑</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2、付款方式：</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2.1、①到货验收合格付款90%；②质保金10%（一年后付清）</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2.2、或者比上述两者更优越的付款条件。</w:t>
      </w:r>
    </w:p>
    <w:p>
      <w:pPr>
        <w:spacing w:line="360" w:lineRule="auto"/>
        <w:ind w:right="70" w:firstLine="560" w:firstLineChars="200"/>
        <w:rPr>
          <w:rFonts w:ascii="仿宋_GB2312" w:hAnsi="宋体" w:eastAsia="仿宋_GB2312"/>
          <w:sz w:val="28"/>
          <w:szCs w:val="28"/>
        </w:rPr>
      </w:pPr>
      <w:r>
        <w:rPr>
          <w:rFonts w:hint="eastAsia" w:ascii="仿宋_GB2312" w:hAnsi="宋体" w:eastAsia="仿宋_GB2312"/>
          <w:sz w:val="28"/>
          <w:szCs w:val="28"/>
        </w:rPr>
        <w:t>3、售后或其他要求：</w:t>
      </w:r>
    </w:p>
    <w:p>
      <w:pPr>
        <w:spacing w:line="360" w:lineRule="auto"/>
        <w:ind w:right="70"/>
        <w:rPr>
          <w:rFonts w:ascii="仿宋_GB2312" w:hAnsi="宋体" w:eastAsia="仿宋_GB2312"/>
          <w:b/>
          <w:bCs/>
          <w:sz w:val="28"/>
          <w:szCs w:val="28"/>
        </w:rPr>
      </w:pPr>
      <w:r>
        <w:rPr>
          <w:rFonts w:hint="eastAsia" w:ascii="仿宋_GB2312" w:hAnsi="宋体" w:eastAsia="仿宋_GB2312"/>
          <w:b/>
          <w:bCs/>
          <w:sz w:val="28"/>
          <w:szCs w:val="28"/>
        </w:rPr>
        <w:t>二、工期要求</w:t>
      </w:r>
    </w:p>
    <w:p>
      <w:pPr>
        <w:pStyle w:val="13"/>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1、交货日期：合同签订</w:t>
      </w:r>
      <w:r>
        <w:rPr>
          <w:rFonts w:ascii="仿宋_GB2312" w:hAnsi="宋体" w:eastAsia="仿宋_GB2312"/>
          <w:sz w:val="28"/>
          <w:szCs w:val="28"/>
        </w:rPr>
        <w:t>后</w:t>
      </w:r>
      <w:r>
        <w:rPr>
          <w:rFonts w:hint="eastAsia" w:ascii="仿宋_GB2312" w:hAnsi="宋体" w:eastAsia="仿宋_GB2312"/>
          <w:sz w:val="28"/>
          <w:szCs w:val="28"/>
        </w:rPr>
        <w:t>10个</w:t>
      </w:r>
      <w:r>
        <w:rPr>
          <w:rFonts w:ascii="仿宋_GB2312" w:hAnsi="宋体" w:eastAsia="仿宋_GB2312"/>
          <w:sz w:val="28"/>
          <w:szCs w:val="28"/>
        </w:rPr>
        <w:t>日历日</w:t>
      </w:r>
      <w:r>
        <w:rPr>
          <w:rFonts w:hint="eastAsia" w:ascii="仿宋_GB2312" w:hAnsi="宋体" w:eastAsia="仿宋_GB2312"/>
          <w:sz w:val="28"/>
          <w:szCs w:val="28"/>
        </w:rPr>
        <w:t>发货。</w:t>
      </w:r>
    </w:p>
    <w:p>
      <w:pPr>
        <w:pStyle w:val="13"/>
        <w:spacing w:line="360" w:lineRule="auto"/>
        <w:ind w:left="642" w:right="70" w:firstLine="0" w:firstLineChars="0"/>
        <w:rPr>
          <w:rFonts w:ascii="仿宋_GB2312" w:hAnsi="宋体" w:eastAsia="仿宋_GB2312"/>
          <w:sz w:val="28"/>
          <w:szCs w:val="28"/>
        </w:rPr>
      </w:pPr>
      <w:r>
        <w:rPr>
          <w:rFonts w:hint="eastAsia" w:ascii="仿宋_GB2312" w:hAnsi="宋体" w:eastAsia="仿宋_GB2312"/>
          <w:sz w:val="28"/>
          <w:szCs w:val="28"/>
        </w:rPr>
        <w:t>2、交货地点：铜箔天府路厂。</w:t>
      </w:r>
    </w:p>
    <w:p>
      <w:pPr>
        <w:spacing w:line="360" w:lineRule="auto"/>
        <w:ind w:right="70" w:firstLine="642"/>
        <w:rPr>
          <w:rFonts w:ascii="仿宋_GB2312" w:hAnsi="宋体" w:eastAsia="仿宋_GB2312"/>
          <w:sz w:val="28"/>
          <w:szCs w:val="28"/>
        </w:rPr>
      </w:pPr>
    </w:p>
    <w:p>
      <w:pPr>
        <w:spacing w:line="360" w:lineRule="auto"/>
        <w:ind w:right="70" w:firstLine="642"/>
        <w:rPr>
          <w:rFonts w:ascii="仿宋_GB2312" w:hAnsi="宋体" w:eastAsia="仿宋_GB2312"/>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p>
    <w:p>
      <w:pPr>
        <w:spacing w:line="360" w:lineRule="auto"/>
        <w:ind w:right="70"/>
        <w:rPr>
          <w:rFonts w:ascii="仿宋_GB2312" w:hAnsi="宋体" w:eastAsia="仿宋_GB2312"/>
          <w:b/>
          <w:bCs/>
          <w:sz w:val="28"/>
          <w:szCs w:val="28"/>
        </w:rPr>
      </w:pPr>
    </w:p>
    <w:p>
      <w:pPr>
        <w:spacing w:line="360" w:lineRule="auto"/>
        <w:ind w:right="70"/>
        <w:jc w:val="center"/>
        <w:rPr>
          <w:rFonts w:ascii="仿宋_GB2312" w:hAnsi="宋体" w:eastAsia="仿宋_GB2312"/>
          <w:b/>
          <w:bCs/>
          <w:sz w:val="28"/>
          <w:szCs w:val="28"/>
        </w:rPr>
      </w:pPr>
      <w:r>
        <w:rPr>
          <w:rFonts w:hint="eastAsia" w:ascii="仿宋_GB2312" w:hAnsi="宋体" w:eastAsia="仿宋_GB2312"/>
          <w:b/>
          <w:bCs/>
          <w:sz w:val="28"/>
          <w:szCs w:val="28"/>
        </w:rPr>
        <w:t>第三部分   技术指标及规格要求</w:t>
      </w:r>
    </w:p>
    <w:p>
      <w:pPr>
        <w:pStyle w:val="13"/>
        <w:numPr>
          <w:ilvl w:val="0"/>
          <w:numId w:val="5"/>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标的物：</w:t>
      </w:r>
    </w:p>
    <w:tbl>
      <w:tblPr>
        <w:tblStyle w:val="9"/>
        <w:tblW w:w="9213" w:type="dxa"/>
        <w:tblInd w:w="53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08"/>
        <w:gridCol w:w="2268"/>
        <w:gridCol w:w="993"/>
        <w:gridCol w:w="992"/>
        <w:gridCol w:w="850"/>
        <w:gridCol w:w="709"/>
        <w:gridCol w:w="709"/>
        <w:gridCol w:w="198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1" w:hRule="atLeast"/>
        </w:trPr>
        <w:tc>
          <w:tcPr>
            <w:tcW w:w="70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2268"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名   称</w:t>
            </w:r>
          </w:p>
        </w:tc>
        <w:tc>
          <w:tcPr>
            <w:tcW w:w="99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型 号</w:t>
            </w:r>
          </w:p>
        </w:tc>
        <w:tc>
          <w:tcPr>
            <w:tcW w:w="992"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单位</w:t>
            </w:r>
          </w:p>
        </w:tc>
        <w:tc>
          <w:tcPr>
            <w:tcW w:w="850" w:type="dxa"/>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数量</w:t>
            </w:r>
          </w:p>
        </w:tc>
        <w:tc>
          <w:tcPr>
            <w:tcW w:w="709" w:type="dxa"/>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单价</w:t>
            </w:r>
          </w:p>
        </w:tc>
        <w:tc>
          <w:tcPr>
            <w:tcW w:w="709" w:type="dxa"/>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总价</w:t>
            </w:r>
          </w:p>
        </w:tc>
        <w:tc>
          <w:tcPr>
            <w:tcW w:w="1984"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ascii="仿宋_GB2312" w:hAnsi="仿宋_GB2312" w:eastAsia="仿宋_GB2312" w:cs="仿宋_GB2312"/>
                <w:sz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386" w:hRule="atLeast"/>
        </w:trPr>
        <w:tc>
          <w:tcPr>
            <w:tcW w:w="708" w:type="dxa"/>
            <w:tcMar>
              <w:top w:w="0" w:type="dxa"/>
              <w:left w:w="108" w:type="dxa"/>
              <w:bottom w:w="0" w:type="dxa"/>
              <w:right w:w="108" w:type="dxa"/>
            </w:tcMar>
            <w:vAlign w:val="center"/>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268" w:type="dxa"/>
            <w:tcMar>
              <w:top w:w="0" w:type="dxa"/>
              <w:left w:w="108" w:type="dxa"/>
              <w:bottom w:w="0" w:type="dxa"/>
              <w:right w:w="108" w:type="dxa"/>
            </w:tcMar>
            <w:vAlign w:val="center"/>
          </w:tcPr>
          <w:p>
            <w:pPr>
              <w:widowControl/>
              <w:spacing w:line="400" w:lineRule="exact"/>
              <w:jc w:val="left"/>
              <w:rPr>
                <w:rFonts w:ascii="仿宋_GB2312" w:hAnsi="仿宋_GB2312" w:eastAsia="仿宋_GB2312" w:cs="仿宋_GB2312"/>
                <w:sz w:val="24"/>
              </w:rPr>
            </w:pPr>
            <w:r>
              <w:rPr>
                <w:rFonts w:hint="eastAsia" w:ascii="仿宋_GB2312" w:hAnsi="仿宋_GB2312" w:eastAsia="仿宋_GB2312" w:cs="仿宋_GB2312"/>
                <w:b/>
                <w:bCs/>
                <w:sz w:val="24"/>
              </w:rPr>
              <w:t>不锈钢</w:t>
            </w:r>
            <w:r>
              <w:rPr>
                <w:rFonts w:ascii="仿宋_GB2312" w:hAnsi="仿宋_GB2312" w:eastAsia="仿宋_GB2312" w:cs="仿宋_GB2312"/>
                <w:b/>
                <w:bCs/>
                <w:sz w:val="24"/>
              </w:rPr>
              <w:t>板式换热器</w:t>
            </w:r>
          </w:p>
        </w:tc>
        <w:tc>
          <w:tcPr>
            <w:tcW w:w="993"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p>
        </w:tc>
        <w:tc>
          <w:tcPr>
            <w:tcW w:w="992" w:type="dxa"/>
            <w:tcMar>
              <w:top w:w="0" w:type="dxa"/>
              <w:left w:w="108" w:type="dxa"/>
              <w:bottom w:w="0" w:type="dxa"/>
              <w:right w:w="108" w:type="dxa"/>
            </w:tcMar>
            <w:vAlign w:val="center"/>
          </w:tcPr>
          <w:p>
            <w:pPr>
              <w:widowControl/>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台</w:t>
            </w:r>
          </w:p>
        </w:tc>
        <w:tc>
          <w:tcPr>
            <w:tcW w:w="850" w:type="dxa"/>
            <w:vAlign w:val="center"/>
          </w:tcPr>
          <w:p>
            <w:pPr>
              <w:spacing w:line="52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709" w:type="dxa"/>
            <w:vAlign w:val="center"/>
          </w:tcPr>
          <w:p>
            <w:pPr>
              <w:spacing w:line="520" w:lineRule="exact"/>
              <w:jc w:val="center"/>
              <w:rPr>
                <w:rFonts w:ascii="仿宋_GB2312" w:hAnsi="仿宋_GB2312" w:eastAsia="仿宋_GB2312" w:cs="仿宋_GB2312"/>
                <w:sz w:val="24"/>
              </w:rPr>
            </w:pPr>
          </w:p>
        </w:tc>
        <w:tc>
          <w:tcPr>
            <w:tcW w:w="709" w:type="dxa"/>
            <w:vAlign w:val="center"/>
          </w:tcPr>
          <w:p>
            <w:pPr>
              <w:spacing w:line="520" w:lineRule="exact"/>
              <w:jc w:val="center"/>
              <w:rPr>
                <w:rFonts w:ascii="仿宋_GB2312" w:hAnsi="仿宋_GB2312" w:eastAsia="仿宋_GB2312" w:cs="仿宋_GB2312"/>
                <w:sz w:val="24"/>
              </w:rPr>
            </w:pPr>
          </w:p>
        </w:tc>
        <w:tc>
          <w:tcPr>
            <w:tcW w:w="1984" w:type="dxa"/>
            <w:tcMar>
              <w:top w:w="0" w:type="dxa"/>
              <w:left w:w="108" w:type="dxa"/>
              <w:bottom w:w="0" w:type="dxa"/>
              <w:right w:w="108" w:type="dxa"/>
            </w:tcMar>
          </w:tcPr>
          <w:p>
            <w:pPr>
              <w:spacing w:line="520" w:lineRule="exact"/>
              <w:rPr>
                <w:rFonts w:ascii="仿宋_GB2312" w:hAnsi="仿宋_GB2312" w:eastAsia="仿宋_GB2312" w:cs="仿宋_GB2312"/>
                <w:sz w:val="24"/>
              </w:rPr>
            </w:pPr>
            <w:r>
              <w:rPr>
                <w:rFonts w:ascii="仿宋_GB2312" w:hAnsi="仿宋_GB2312" w:eastAsia="仿宋_GB2312" w:cs="仿宋_GB2312"/>
                <w:sz w:val="24"/>
              </w:rPr>
              <w:t>材质</w:t>
            </w:r>
            <w:r>
              <w:rPr>
                <w:rFonts w:hint="eastAsia" w:ascii="仿宋_GB2312" w:hAnsi="仿宋_GB2312" w:eastAsia="仿宋_GB2312" w:cs="仿宋_GB2312"/>
                <w:sz w:val="24"/>
              </w:rPr>
              <w:t>:304</w:t>
            </w:r>
          </w:p>
        </w:tc>
      </w:tr>
    </w:tbl>
    <w:p>
      <w:pPr>
        <w:pStyle w:val="13"/>
        <w:numPr>
          <w:ilvl w:val="0"/>
          <w:numId w:val="5"/>
        </w:numPr>
        <w:ind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 xml:space="preserve">技术要求： </w:t>
      </w:r>
      <w:r>
        <w:rPr>
          <w:rFonts w:ascii="仿宋_GB2312" w:hAnsi="仿宋_GB2312" w:eastAsia="仿宋_GB2312" w:cs="仿宋_GB2312"/>
          <w:sz w:val="28"/>
          <w:szCs w:val="32"/>
        </w:rPr>
        <w:t xml:space="preserve"> </w:t>
      </w:r>
      <w:r>
        <w:rPr>
          <w:rFonts w:hint="eastAsia" w:cs="宋体"/>
          <w:sz w:val="28"/>
          <w:szCs w:val="28"/>
        </w:rPr>
        <w:t>依据招标方要求制作。</w:t>
      </w:r>
    </w:p>
    <w:p>
      <w:pPr>
        <w:widowControl/>
        <w:ind w:left="720"/>
        <w:rPr>
          <w:rFonts w:ascii="仿宋_GB2312" w:hAnsi="仿宋_GB2312" w:eastAsia="仿宋_GB2312" w:cs="仿宋_GB2312"/>
          <w:sz w:val="28"/>
          <w:szCs w:val="32"/>
        </w:rPr>
      </w:pPr>
      <w:r>
        <w:rPr>
          <w:rFonts w:hint="eastAsia" w:cs="宋体"/>
          <w:sz w:val="28"/>
          <w:szCs w:val="28"/>
        </w:rPr>
        <w:t>1.技术参数：</w:t>
      </w:r>
      <w:r>
        <w:rPr>
          <w:rFonts w:hint="eastAsia" w:ascii="仿宋_GB2312" w:hAnsi="仿宋_GB2312" w:eastAsia="仿宋_GB2312" w:cs="仿宋_GB2312"/>
          <w:sz w:val="28"/>
          <w:szCs w:val="32"/>
        </w:rPr>
        <w:t>流量: 30m3/h; 换热面积: 20</w:t>
      </w:r>
      <w:r>
        <w:rPr>
          <w:rFonts w:hint="eastAsia" w:ascii="仿宋_GB2312" w:hAnsi="仿宋_GB2312" w:eastAsia="仿宋_GB2312" w:cs="仿宋_GB2312"/>
          <w:sz w:val="28"/>
          <w:szCs w:val="32"/>
          <w:lang w:eastAsia="zh-CN"/>
        </w:rPr>
        <w:t>㎡</w:t>
      </w:r>
      <w:r>
        <w:rPr>
          <w:rFonts w:hint="eastAsia" w:ascii="仿宋_GB2312" w:hAnsi="仿宋_GB2312" w:eastAsia="仿宋_GB2312" w:cs="仿宋_GB2312"/>
          <w:sz w:val="28"/>
          <w:szCs w:val="32"/>
        </w:rPr>
        <w:t xml:space="preserve">  口径 ;DN80 ；压力;PN16</w:t>
      </w:r>
    </w:p>
    <w:p>
      <w:pPr>
        <w:pStyle w:val="13"/>
        <w:ind w:left="720" w:firstLine="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2.</w:t>
      </w:r>
      <w:r>
        <w:rPr>
          <w:rFonts w:hint="eastAsia"/>
        </w:rPr>
        <w:t xml:space="preserve"> </w:t>
      </w:r>
      <w:r>
        <w:rPr>
          <w:rFonts w:hint="eastAsia" w:ascii="仿宋_GB2312" w:hAnsi="仿宋_GB2312" w:eastAsia="仿宋_GB2312" w:cs="仿宋_GB2312"/>
          <w:sz w:val="28"/>
          <w:szCs w:val="32"/>
        </w:rPr>
        <w:t>招标方采购的板式换热器采用等截面可拆卸板式换热器（水-水），投标方所提供的板式热交换器必须符合国家相关标准、规范要求，具备生产销售该类产品和进行有效售后服务的资格；</w:t>
      </w:r>
    </w:p>
    <w:p>
      <w:pPr>
        <w:pStyle w:val="13"/>
        <w:ind w:left="720" w:firstLine="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3.板式换热器外部、内部保证不泄漏，介质与水禁止混流；</w:t>
      </w:r>
    </w:p>
    <w:p>
      <w:pPr>
        <w:pStyle w:val="13"/>
        <w:ind w:left="720" w:firstLine="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3.板式换热器的运输、装卸车、吊装所需的工具等费用均由投标方负责；</w:t>
      </w:r>
    </w:p>
    <w:p>
      <w:pPr>
        <w:ind w:firstLine="700" w:firstLineChars="250"/>
        <w:rPr>
          <w:rFonts w:ascii="仿宋_GB2312" w:hAnsi="仿宋_GB2312" w:eastAsia="仿宋_GB2312" w:cs="仿宋_GB2312"/>
          <w:sz w:val="28"/>
          <w:szCs w:val="32"/>
        </w:rPr>
      </w:pPr>
      <w:r>
        <w:rPr>
          <w:rFonts w:hint="eastAsia" w:ascii="仿宋_GB2312" w:hAnsi="仿宋_GB2312" w:eastAsia="仿宋_GB2312" w:cs="仿宋_GB2312"/>
          <w:sz w:val="28"/>
          <w:szCs w:val="32"/>
        </w:rPr>
        <w:t>4.质保期1年；</w:t>
      </w:r>
    </w:p>
    <w:p>
      <w:pPr>
        <w:pStyle w:val="13"/>
        <w:spacing w:line="360" w:lineRule="auto"/>
        <w:ind w:left="720" w:firstLine="0" w:firstLineChars="0"/>
        <w:rPr>
          <w:rFonts w:ascii="仿宋_GB2312" w:hAnsi="仿宋_GB2312" w:eastAsia="仿宋_GB2312" w:cs="仿宋_GB2312"/>
          <w:sz w:val="28"/>
          <w:szCs w:val="32"/>
        </w:rPr>
      </w:pPr>
      <w:r>
        <w:rPr>
          <w:rFonts w:hint="eastAsia" w:ascii="仿宋_GB2312" w:hAnsi="仿宋_GB2312" w:eastAsia="仿宋_GB2312" w:cs="仿宋_GB2312"/>
          <w:sz w:val="28"/>
          <w:szCs w:val="32"/>
        </w:rPr>
        <w:t>附：随机工具、易损件备件、操作手册、产品说明书、合格证等文本资料;</w:t>
      </w:r>
    </w:p>
    <w:p>
      <w:pPr>
        <w:spacing w:line="360" w:lineRule="auto"/>
        <w:ind w:firstLine="560" w:firstLineChars="200"/>
        <w:rPr>
          <w:rFonts w:cs="宋体"/>
          <w:sz w:val="28"/>
          <w:szCs w:val="28"/>
        </w:rPr>
      </w:pPr>
      <w:r>
        <w:rPr>
          <w:rFonts w:hint="eastAsia" w:cs="宋体"/>
          <w:sz w:val="28"/>
          <w:szCs w:val="28"/>
        </w:rPr>
        <w:t>5.本次招标采购标的，运输、卸车、吊装、搬运、拆卸及所需的工具等费用均由投标方负责；</w:t>
      </w:r>
    </w:p>
    <w:p>
      <w:pPr>
        <w:ind w:firstLine="723" w:firstLineChars="200"/>
        <w:rPr>
          <w:rFonts w:ascii="仿宋_GB2312" w:hAnsi="仿宋_GB2312" w:eastAsia="仿宋_GB2312" w:cs="仿宋_GB2312"/>
          <w:b/>
          <w:color w:val="FF0000"/>
          <w:sz w:val="36"/>
          <w:szCs w:val="36"/>
        </w:rPr>
      </w:pPr>
      <w:r>
        <w:rPr>
          <w:rFonts w:hint="eastAsia" w:ascii="仿宋_GB2312" w:hAnsi="仿宋_GB2312" w:eastAsia="仿宋_GB2312" w:cs="仿宋_GB2312"/>
          <w:b/>
          <w:color w:val="FF0000"/>
          <w:sz w:val="36"/>
          <w:szCs w:val="36"/>
        </w:rPr>
        <w:t>注：以上技术指标建议投标方</w:t>
      </w:r>
      <w:r>
        <w:rPr>
          <w:rFonts w:hint="eastAsia" w:ascii="仿宋_GB2312" w:hAnsi="仿宋_GB2312" w:eastAsia="仿宋_GB2312" w:cs="仿宋_GB2312"/>
          <w:b/>
          <w:color w:val="FF0000"/>
          <w:sz w:val="36"/>
          <w:szCs w:val="36"/>
          <w:highlight w:val="none"/>
        </w:rPr>
        <w:t>到铜箔天府路厂现场</w:t>
      </w:r>
      <w:r>
        <w:rPr>
          <w:rFonts w:hint="eastAsia" w:ascii="仿宋_GB2312" w:hAnsi="仿宋_GB2312" w:eastAsia="仿宋_GB2312" w:cs="仿宋_GB2312"/>
          <w:b/>
          <w:color w:val="FF0000"/>
          <w:sz w:val="36"/>
          <w:szCs w:val="36"/>
        </w:rPr>
        <w:t>进一步落实技术参数后进行投标。</w:t>
      </w:r>
      <w:r>
        <w:rPr>
          <w:rFonts w:ascii="仿宋_GB2312" w:hAnsi="仿宋_GB2312" w:eastAsia="仿宋_GB2312" w:cs="仿宋_GB2312"/>
          <w:b/>
          <w:color w:val="FF0000"/>
          <w:sz w:val="36"/>
          <w:szCs w:val="36"/>
        </w:rPr>
        <w:t xml:space="preserve"> </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三、违约责任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1.中标方未按照合同约定履行义务或供货未达到招标方要求，除前款已有约定外，中标方还应按合同总值的20%向招标方支付违约金，并赔偿由此给招标方造成的全部损失，招标方有权自应付款中直接扣除，不足部分中标方仍须赔偿，且招标方有权解除合同，而无需承担任何责任。</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2.因中标方所供货物给招标方造成环保等其他方面相关损失，中标方需承担全部赔偿责任。</w:t>
      </w:r>
    </w:p>
    <w:p>
      <w:pPr>
        <w:rPr>
          <w:rFonts w:ascii="仿宋_GB2312" w:hAnsi="仿宋_GB2312" w:eastAsia="仿宋_GB2312" w:cs="仿宋_GB2312"/>
          <w:sz w:val="28"/>
          <w:szCs w:val="32"/>
        </w:rPr>
      </w:pPr>
      <w:r>
        <w:rPr>
          <w:rFonts w:hint="eastAsia" w:ascii="仿宋_GB2312" w:hAnsi="仿宋_GB2312" w:eastAsia="仿宋_GB2312" w:cs="仿宋_GB2312"/>
          <w:sz w:val="28"/>
          <w:szCs w:val="32"/>
        </w:rPr>
        <w:t>四、有关知识产权</w:t>
      </w:r>
    </w:p>
    <w:p>
      <w:pPr>
        <w:ind w:firstLine="560" w:firstLineChars="200"/>
        <w:rPr>
          <w:rFonts w:ascii="仿宋_GB2312" w:hAnsi="仿宋_GB2312" w:eastAsia="仿宋_GB2312" w:cs="仿宋_GB2312"/>
          <w:sz w:val="28"/>
          <w:szCs w:val="32"/>
        </w:rPr>
      </w:pPr>
      <w:r>
        <w:rPr>
          <w:rFonts w:hint="eastAsia" w:ascii="仿宋_GB2312" w:hAnsi="仿宋_GB2312" w:eastAsia="仿宋_GB2312" w:cs="仿宋_GB2312"/>
          <w:sz w:val="28"/>
          <w:szCs w:val="32"/>
        </w:rPr>
        <w:t>因执行本合同的需要,投标方提供的与本合同有关的设备、材料、工序工艺及其他知识产权,招标方有永久的使用权等权利，投标方应保障招标方在使用时不会发生侵犯第三方专利权、商业机密等情况。若发生侵害第三方权利的情况, 投标方应负责与第三方交涉, 并承担由此产生的全部法律和经济责任, 并对因为该侵权行为给招标方造成的损失承担赔偿责任。</w:t>
      </w:r>
    </w:p>
    <w:p>
      <w:pPr>
        <w:rPr>
          <w:rFonts w:ascii="仿宋_GB2312" w:hAnsi="仿宋_GB2312" w:eastAsia="仿宋_GB2312" w:cs="仿宋_GB2312"/>
          <w:sz w:val="28"/>
          <w:szCs w:val="32"/>
        </w:rPr>
      </w:pPr>
    </w:p>
    <w:p>
      <w:pPr>
        <w:spacing w:line="360" w:lineRule="auto"/>
        <w:rPr>
          <w:rFonts w:ascii="仿宋_GB2312" w:hAnsi="仿宋_GB2312" w:eastAsia="仿宋_GB2312" w:cs="仿宋_GB2312"/>
          <w:sz w:val="28"/>
          <w:szCs w:val="28"/>
        </w:rPr>
      </w:pPr>
    </w:p>
    <w:sectPr>
      <w:footerReference r:id="rId3" w:type="default"/>
      <w:pgSz w:w="11906" w:h="16838"/>
      <w:pgMar w:top="1134" w:right="1080" w:bottom="1134"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0202377"/>
    </w:sdtPr>
    <w:sdtContent>
      <w:p>
        <w:pPr>
          <w:pStyle w:val="5"/>
          <w:jc w:val="center"/>
        </w:pPr>
        <w:r>
          <w:fldChar w:fldCharType="begin"/>
        </w:r>
        <w:r>
          <w:instrText xml:space="preserve">PAGE   \* MERGEFORMAT</w:instrText>
        </w:r>
        <w:r>
          <w:fldChar w:fldCharType="separate"/>
        </w:r>
        <w:r>
          <w:rPr>
            <w:lang w:val="zh-CN"/>
          </w:rPr>
          <w:t>7</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26092A"/>
    <w:multiLevelType w:val="singleLevel"/>
    <w:tmpl w:val="9326092A"/>
    <w:lvl w:ilvl="0" w:tentative="0">
      <w:start w:val="5"/>
      <w:numFmt w:val="chineseCounting"/>
      <w:suff w:val="nothing"/>
      <w:lvlText w:val="%1、"/>
      <w:lvlJc w:val="left"/>
      <w:rPr>
        <w:rFonts w:hint="eastAsia"/>
        <w:b/>
        <w:bCs/>
      </w:rPr>
    </w:lvl>
  </w:abstractNum>
  <w:abstractNum w:abstractNumId="1">
    <w:nsid w:val="5AF4EEE7"/>
    <w:multiLevelType w:val="singleLevel"/>
    <w:tmpl w:val="5AF4EEE7"/>
    <w:lvl w:ilvl="0" w:tentative="0">
      <w:start w:val="1"/>
      <w:numFmt w:val="chineseCounting"/>
      <w:suff w:val="nothing"/>
      <w:lvlText w:val="%1、"/>
      <w:lvlJc w:val="left"/>
    </w:lvl>
  </w:abstractNum>
  <w:abstractNum w:abstractNumId="2">
    <w:nsid w:val="5AF4F296"/>
    <w:multiLevelType w:val="singleLevel"/>
    <w:tmpl w:val="5AF4F296"/>
    <w:lvl w:ilvl="0" w:tentative="0">
      <w:start w:val="1"/>
      <w:numFmt w:val="decimal"/>
      <w:suff w:val="nothing"/>
      <w:lvlText w:val="%1、"/>
      <w:lvlJc w:val="left"/>
    </w:lvl>
  </w:abstractNum>
  <w:abstractNum w:abstractNumId="3">
    <w:nsid w:val="5AF4F74F"/>
    <w:multiLevelType w:val="singleLevel"/>
    <w:tmpl w:val="5AF4F74F"/>
    <w:lvl w:ilvl="0" w:tentative="0">
      <w:start w:val="2"/>
      <w:numFmt w:val="decimal"/>
      <w:suff w:val="nothing"/>
      <w:lvlText w:val="%1、"/>
      <w:lvlJc w:val="left"/>
    </w:lvl>
  </w:abstractNum>
  <w:abstractNum w:abstractNumId="4">
    <w:nsid w:val="77456881"/>
    <w:multiLevelType w:val="multilevel"/>
    <w:tmpl w:val="77456881"/>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D70820"/>
    <w:rsid w:val="000140A9"/>
    <w:rsid w:val="000250DB"/>
    <w:rsid w:val="0002639C"/>
    <w:rsid w:val="00036F46"/>
    <w:rsid w:val="00084751"/>
    <w:rsid w:val="000A04FB"/>
    <w:rsid w:val="000F2FB0"/>
    <w:rsid w:val="00117EE8"/>
    <w:rsid w:val="001217FC"/>
    <w:rsid w:val="0013572F"/>
    <w:rsid w:val="00137056"/>
    <w:rsid w:val="00153B2F"/>
    <w:rsid w:val="001815FF"/>
    <w:rsid w:val="001D0E12"/>
    <w:rsid w:val="00242018"/>
    <w:rsid w:val="002427B8"/>
    <w:rsid w:val="0031742A"/>
    <w:rsid w:val="00351C58"/>
    <w:rsid w:val="00385165"/>
    <w:rsid w:val="003F09B9"/>
    <w:rsid w:val="00415C06"/>
    <w:rsid w:val="00434F86"/>
    <w:rsid w:val="00446AA9"/>
    <w:rsid w:val="00447816"/>
    <w:rsid w:val="0048716E"/>
    <w:rsid w:val="00496BF6"/>
    <w:rsid w:val="004C1FC6"/>
    <w:rsid w:val="004F2EB8"/>
    <w:rsid w:val="00543389"/>
    <w:rsid w:val="00544194"/>
    <w:rsid w:val="005B5E50"/>
    <w:rsid w:val="005D1CFE"/>
    <w:rsid w:val="005E6B4B"/>
    <w:rsid w:val="00670B15"/>
    <w:rsid w:val="006A6992"/>
    <w:rsid w:val="006D6272"/>
    <w:rsid w:val="007106C3"/>
    <w:rsid w:val="007171D2"/>
    <w:rsid w:val="00746246"/>
    <w:rsid w:val="007576FD"/>
    <w:rsid w:val="007A0599"/>
    <w:rsid w:val="007C5761"/>
    <w:rsid w:val="00810526"/>
    <w:rsid w:val="0081621E"/>
    <w:rsid w:val="008269DC"/>
    <w:rsid w:val="00832C08"/>
    <w:rsid w:val="00877824"/>
    <w:rsid w:val="00894F8F"/>
    <w:rsid w:val="008D3CEE"/>
    <w:rsid w:val="00912E27"/>
    <w:rsid w:val="00924D21"/>
    <w:rsid w:val="0095248A"/>
    <w:rsid w:val="00963A40"/>
    <w:rsid w:val="009650B7"/>
    <w:rsid w:val="009D5B70"/>
    <w:rsid w:val="009E1A4D"/>
    <w:rsid w:val="00A37EC4"/>
    <w:rsid w:val="00A6047A"/>
    <w:rsid w:val="00A74DBB"/>
    <w:rsid w:val="00A87C26"/>
    <w:rsid w:val="00B02199"/>
    <w:rsid w:val="00B02A04"/>
    <w:rsid w:val="00B142FC"/>
    <w:rsid w:val="00B15EB1"/>
    <w:rsid w:val="00B37251"/>
    <w:rsid w:val="00B637ED"/>
    <w:rsid w:val="00B75E47"/>
    <w:rsid w:val="00B858A1"/>
    <w:rsid w:val="00BE2C08"/>
    <w:rsid w:val="00C327A2"/>
    <w:rsid w:val="00C354EF"/>
    <w:rsid w:val="00C756C1"/>
    <w:rsid w:val="00CA062E"/>
    <w:rsid w:val="00D16376"/>
    <w:rsid w:val="00D3366E"/>
    <w:rsid w:val="00D813B1"/>
    <w:rsid w:val="00DE7334"/>
    <w:rsid w:val="00E108FE"/>
    <w:rsid w:val="00E15EAC"/>
    <w:rsid w:val="00E225CA"/>
    <w:rsid w:val="00E44C80"/>
    <w:rsid w:val="00E602BD"/>
    <w:rsid w:val="00E7566F"/>
    <w:rsid w:val="00E80FFB"/>
    <w:rsid w:val="00F04AE1"/>
    <w:rsid w:val="00F1223D"/>
    <w:rsid w:val="00F20309"/>
    <w:rsid w:val="00F9392B"/>
    <w:rsid w:val="00F94F76"/>
    <w:rsid w:val="00FD03BA"/>
    <w:rsid w:val="00FF037C"/>
    <w:rsid w:val="00FF5E3A"/>
    <w:rsid w:val="02F44726"/>
    <w:rsid w:val="048C419F"/>
    <w:rsid w:val="052F7BE9"/>
    <w:rsid w:val="07E354E8"/>
    <w:rsid w:val="098B184A"/>
    <w:rsid w:val="0DB77E27"/>
    <w:rsid w:val="107E1436"/>
    <w:rsid w:val="107F16C6"/>
    <w:rsid w:val="14D70820"/>
    <w:rsid w:val="18AB3EEC"/>
    <w:rsid w:val="190C6619"/>
    <w:rsid w:val="199D333E"/>
    <w:rsid w:val="1E0848A5"/>
    <w:rsid w:val="1E3F18D8"/>
    <w:rsid w:val="1F456344"/>
    <w:rsid w:val="219A24C7"/>
    <w:rsid w:val="233D6EE4"/>
    <w:rsid w:val="23557DEB"/>
    <w:rsid w:val="24231D8E"/>
    <w:rsid w:val="24360A08"/>
    <w:rsid w:val="25915A0E"/>
    <w:rsid w:val="261A4D4C"/>
    <w:rsid w:val="27A527BF"/>
    <w:rsid w:val="27C33CA0"/>
    <w:rsid w:val="2A6A5A19"/>
    <w:rsid w:val="2B5108D7"/>
    <w:rsid w:val="2B7C2FDF"/>
    <w:rsid w:val="2BE66046"/>
    <w:rsid w:val="2E6D47B6"/>
    <w:rsid w:val="2EFB6735"/>
    <w:rsid w:val="305220E0"/>
    <w:rsid w:val="31B30842"/>
    <w:rsid w:val="3202624E"/>
    <w:rsid w:val="34377F50"/>
    <w:rsid w:val="380F4B6A"/>
    <w:rsid w:val="3E25152A"/>
    <w:rsid w:val="3FFA719D"/>
    <w:rsid w:val="403445E0"/>
    <w:rsid w:val="406C535E"/>
    <w:rsid w:val="45011451"/>
    <w:rsid w:val="49586F36"/>
    <w:rsid w:val="4AC23C30"/>
    <w:rsid w:val="4CA95EBA"/>
    <w:rsid w:val="4DFC6236"/>
    <w:rsid w:val="4F8419AD"/>
    <w:rsid w:val="51AD6F01"/>
    <w:rsid w:val="52363323"/>
    <w:rsid w:val="52D954E2"/>
    <w:rsid w:val="538B5D6C"/>
    <w:rsid w:val="546759DA"/>
    <w:rsid w:val="547C4E2A"/>
    <w:rsid w:val="54C67B58"/>
    <w:rsid w:val="5D054434"/>
    <w:rsid w:val="5EA87FAD"/>
    <w:rsid w:val="636546D8"/>
    <w:rsid w:val="64AB558A"/>
    <w:rsid w:val="6A93015D"/>
    <w:rsid w:val="6DC2661B"/>
    <w:rsid w:val="712C5A62"/>
    <w:rsid w:val="7452317D"/>
    <w:rsid w:val="753D7DC7"/>
    <w:rsid w:val="75936E93"/>
    <w:rsid w:val="760A5128"/>
    <w:rsid w:val="7F072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autoSpaceDE w:val="0"/>
      <w:autoSpaceDN w:val="0"/>
      <w:adjustRightInd w:val="0"/>
      <w:spacing w:line="360" w:lineRule="auto"/>
      <w:ind w:firstLine="567"/>
      <w:textAlignment w:val="baseline"/>
    </w:pPr>
    <w:rPr>
      <w:rFonts w:ascii="仿宋_GB2312" w:eastAsia="仿宋_GB2312"/>
      <w:kern w:val="0"/>
      <w:sz w:val="32"/>
      <w:szCs w:val="32"/>
    </w:rPr>
  </w:style>
  <w:style w:type="paragraph" w:styleId="3">
    <w:name w:val="envelope return"/>
    <w:basedOn w:val="1"/>
    <w:qFormat/>
    <w:uiPriority w:val="0"/>
    <w:pPr>
      <w:snapToGrid w:val="0"/>
    </w:pPr>
    <w:rPr>
      <w:rFonts w:ascii="Arial" w:hAnsi="Arial"/>
    </w:rPr>
  </w:style>
  <w:style w:type="paragraph" w:styleId="4">
    <w:name w:val="Balloon Text"/>
    <w:basedOn w:val="1"/>
    <w:link w:val="14"/>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8">
    <w:name w:val="Body Text First Indent 2"/>
    <w:basedOn w:val="2"/>
    <w:next w:val="1"/>
    <w:qFormat/>
    <w:uiPriority w:val="0"/>
    <w:pPr>
      <w:tabs>
        <w:tab w:val="left" w:pos="930"/>
      </w:tabs>
      <w:ind w:firstLine="420" w:firstLineChars="200"/>
    </w:pPr>
    <w:rPr>
      <w:szCs w:val="24"/>
    </w:rPr>
  </w:style>
  <w:style w:type="character" w:customStyle="1" w:styleId="11">
    <w:name w:val="页眉 Char"/>
    <w:basedOn w:val="10"/>
    <w:link w:val="6"/>
    <w:qFormat/>
    <w:uiPriority w:val="0"/>
    <w:rPr>
      <w:rFonts w:eastAsia="宋体"/>
      <w:kern w:val="2"/>
      <w:sz w:val="18"/>
      <w:szCs w:val="18"/>
    </w:rPr>
  </w:style>
  <w:style w:type="character" w:customStyle="1" w:styleId="12">
    <w:name w:val="页脚 Char"/>
    <w:basedOn w:val="10"/>
    <w:link w:val="5"/>
    <w:qFormat/>
    <w:uiPriority w:val="99"/>
    <w:rPr>
      <w:rFonts w:eastAsia="宋体"/>
      <w:kern w:val="2"/>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10"/>
    <w:link w:val="4"/>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349</Words>
  <Characters>1993</Characters>
  <Lines>16</Lines>
  <Paragraphs>4</Paragraphs>
  <TotalTime>4</TotalTime>
  <ScaleCrop>false</ScaleCrop>
  <LinksUpToDate>false</LinksUpToDate>
  <CharactersWithSpaces>2338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2018-06-01T03:14:00Z</dcterms:created>
  <dc:creator>jamin</dc:creator>
  <cp:lastModifiedBy>Administrator</cp:lastModifiedBy>
  <cp:lastPrinted>2018-08-20T02:56:00Z</cp:lastPrinted>
  <dcterms:modified xsi:type="dcterms:W3CDTF">2022-01-18T05:05:42Z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A7110BE40A114FD48D1F821036ED5C4B</vt:lpwstr>
  </property>
</Properties>
</file>