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铜箔品质提升续建项目褶叠滤芯过滤机采购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2022年08月23日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铜箔品质提升续建项目褶叠滤芯过滤机</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二、项目名称：褶叠滤芯过滤机采购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技术投标时间：2022.0</w:t>
      </w:r>
      <w:r>
        <w:rPr>
          <w:rFonts w:hint="eastAsia" w:ascii="仿宋_GB2312" w:eastAsia="仿宋_GB2312"/>
          <w:b/>
          <w:color w:val="C00000"/>
          <w:sz w:val="28"/>
          <w:szCs w:val="28"/>
          <w:lang w:val="en-US" w:eastAsia="zh-CN"/>
        </w:rPr>
        <w:t>8.25-8.29</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商务投标时间：2022.0</w:t>
      </w:r>
      <w:r>
        <w:rPr>
          <w:rFonts w:hint="eastAsia" w:ascii="仿宋_GB2312" w:eastAsia="仿宋_GB2312"/>
          <w:b/>
          <w:color w:val="C00000"/>
          <w:sz w:val="28"/>
          <w:szCs w:val="28"/>
          <w:lang w:val="en-US" w:eastAsia="zh-CN"/>
        </w:rPr>
        <w:t>8.30-9.01</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薛林源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13583535466    13780923594 </w:t>
      </w:r>
    </w:p>
    <w:p>
      <w:pPr>
        <w:spacing w:line="360" w:lineRule="auto"/>
        <w:ind w:right="70" w:firstLine="1124" w:firstLineChars="400"/>
        <w:rPr>
          <w:rFonts w:ascii="仿宋" w:hAnsi="仿宋" w:eastAsia="仿宋" w:cs="仿宋"/>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yin8116376@163</w:t>
      </w:r>
      <w:r>
        <w:rPr>
          <w:rFonts w:hint="eastAsia" w:ascii="仿宋" w:hAnsi="仿宋" w:eastAsia="仿宋" w:cs="仿宋"/>
          <w:b/>
          <w:bCs/>
          <w:sz w:val="28"/>
          <w:szCs w:val="28"/>
        </w:rPr>
        <w:t>.com</w:t>
      </w:r>
    </w:p>
    <w:p>
      <w:pPr>
        <w:spacing w:line="620" w:lineRule="exact"/>
        <w:ind w:right="70" w:firstLine="562" w:firstLineChars="200"/>
        <w:rPr>
          <w:rFonts w:hint="eastAsia" w:ascii="仿宋" w:hAnsi="仿宋" w:eastAsia="仿宋" w:cs="仿宋"/>
          <w:b/>
          <w:sz w:val="28"/>
          <w:szCs w:val="28"/>
          <w:lang w:val="en-US" w:eastAsia="zh-CN"/>
        </w:rPr>
      </w:pPr>
      <w:r>
        <w:rPr>
          <w:rFonts w:hint="eastAsia" w:ascii="仿宋" w:hAnsi="仿宋" w:eastAsia="仿宋" w:cs="仿宋"/>
          <w:b/>
          <w:bCs/>
          <w:sz w:val="28"/>
          <w:szCs w:val="28"/>
        </w:rPr>
        <w:t>五、</w:t>
      </w:r>
      <w:r>
        <w:rPr>
          <w:rFonts w:hint="eastAsia" w:ascii="仿宋" w:hAnsi="仿宋" w:eastAsia="仿宋" w:cs="仿宋"/>
          <w:b/>
          <w:sz w:val="28"/>
          <w:szCs w:val="28"/>
        </w:rPr>
        <w:t>商务联系人：</w:t>
      </w:r>
      <w:r>
        <w:rPr>
          <w:rFonts w:hint="eastAsia" w:ascii="仿宋" w:hAnsi="仿宋" w:eastAsia="仿宋" w:cs="仿宋"/>
          <w:b/>
          <w:sz w:val="28"/>
          <w:szCs w:val="28"/>
          <w:lang w:eastAsia="zh-CN"/>
        </w:rPr>
        <w:t>徐海峰</w:t>
      </w:r>
    </w:p>
    <w:p>
      <w:pPr>
        <w:spacing w:line="620" w:lineRule="exact"/>
        <w:ind w:right="70" w:firstLine="560" w:firstLineChars="200"/>
        <w:rPr>
          <w:rFonts w:hint="eastAsia" w:ascii="仿宋" w:hAnsi="仿宋" w:eastAsia="仿宋" w:cs="仿宋"/>
          <w:b/>
          <w:color w:val="FF0000"/>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b/>
          <w:color w:val="auto"/>
          <w:sz w:val="28"/>
          <w:szCs w:val="28"/>
        </w:rPr>
        <w:t>联系电话：</w:t>
      </w:r>
      <w:r>
        <w:rPr>
          <w:rFonts w:hint="eastAsia" w:ascii="仿宋" w:hAnsi="仿宋" w:eastAsia="仿宋" w:cs="仿宋"/>
          <w:b/>
          <w:color w:val="auto"/>
          <w:sz w:val="28"/>
          <w:szCs w:val="28"/>
          <w:lang w:val="en-US" w:eastAsia="zh-CN"/>
        </w:rPr>
        <w:t>15336385008</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六、投标地点：</w:t>
      </w:r>
      <w:r>
        <w:rPr>
          <w:rFonts w:hint="eastAsia" w:ascii="仿宋" w:hAnsi="仿宋" w:eastAsia="仿宋" w:cs="仿宋"/>
          <w:sz w:val="28"/>
          <w:szCs w:val="28"/>
        </w:rPr>
        <w:t>山东省招远市</w:t>
      </w:r>
      <w:r>
        <w:rPr>
          <w:rFonts w:hint="eastAsia" w:ascii="仿宋" w:hAnsi="仿宋" w:eastAsia="仿宋" w:cs="仿宋"/>
          <w:sz w:val="28"/>
          <w:szCs w:val="28"/>
          <w:lang w:val="en-US" w:eastAsia="zh-CN"/>
        </w:rPr>
        <w:t>国大路268</w:t>
      </w:r>
      <w:r>
        <w:rPr>
          <w:rFonts w:hint="eastAsia" w:ascii="仿宋" w:hAnsi="仿宋" w:eastAsia="仿宋" w:cs="仿宋"/>
          <w:sz w:val="28"/>
          <w:szCs w:val="28"/>
        </w:rPr>
        <w:t>号</w:t>
      </w:r>
      <w:r>
        <w:rPr>
          <w:rFonts w:hint="eastAsia" w:ascii="仿宋" w:hAnsi="仿宋" w:eastAsia="仿宋" w:cs="仿宋"/>
          <w:sz w:val="28"/>
          <w:szCs w:val="28"/>
          <w:lang w:val="en-US" w:eastAsia="zh-CN"/>
        </w:rPr>
        <w:t>106室</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七、投标保证金</w:t>
      </w:r>
      <w:r>
        <w:rPr>
          <w:rFonts w:hint="eastAsia" w:ascii="仿宋" w:hAnsi="仿宋" w:eastAsia="仿宋" w:cs="仿宋"/>
          <w:sz w:val="28"/>
          <w:szCs w:val="28"/>
        </w:rPr>
        <w:t>：</w:t>
      </w:r>
      <w:r>
        <w:rPr>
          <w:rFonts w:hint="eastAsia" w:ascii="仿宋" w:hAnsi="仿宋" w:eastAsia="仿宋" w:cs="仿宋"/>
          <w:sz w:val="28"/>
          <w:szCs w:val="28"/>
          <w:lang w:val="en-US" w:eastAsia="zh-CN"/>
        </w:rPr>
        <w:t>5000</w:t>
      </w:r>
      <w:r>
        <w:rPr>
          <w:rFonts w:hint="eastAsia" w:ascii="仿宋" w:hAnsi="仿宋" w:eastAsia="仿宋" w:cs="仿宋"/>
          <w:sz w:val="28"/>
          <w:szCs w:val="28"/>
        </w:rPr>
        <w:t>元</w:t>
      </w:r>
    </w:p>
    <w:p>
      <w:pPr>
        <w:spacing w:line="620" w:lineRule="exact"/>
        <w:ind w:right="70" w:firstLine="840" w:firstLineChars="300"/>
        <w:rPr>
          <w:rFonts w:hint="eastAsia" w:ascii="仿宋" w:hAnsi="仿宋" w:eastAsia="仿宋" w:cs="仿宋"/>
          <w:sz w:val="28"/>
          <w:szCs w:val="28"/>
        </w:rPr>
      </w:pPr>
      <w:r>
        <w:rPr>
          <w:rFonts w:hint="eastAsia" w:ascii="仿宋" w:hAnsi="仿宋" w:eastAsia="仿宋" w:cs="仿宋"/>
          <w:sz w:val="28"/>
          <w:szCs w:val="28"/>
        </w:rPr>
        <w:t>请于202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9</w:t>
      </w:r>
      <w:r>
        <w:rPr>
          <w:rFonts w:hint="eastAsia" w:ascii="仿宋" w:hAnsi="仿宋" w:eastAsia="仿宋" w:cs="仿宋"/>
          <w:sz w:val="28"/>
          <w:szCs w:val="28"/>
          <w:u w:val="none"/>
        </w:rPr>
        <w:t xml:space="preserve">月 </w:t>
      </w:r>
      <w:r>
        <w:rPr>
          <w:rFonts w:hint="eastAsia" w:ascii="仿宋" w:hAnsi="仿宋" w:eastAsia="仿宋" w:cs="仿宋"/>
          <w:sz w:val="28"/>
          <w:szCs w:val="28"/>
          <w:u w:val="none"/>
          <w:lang w:val="en-US" w:eastAsia="zh-CN"/>
        </w:rPr>
        <w:t>02</w:t>
      </w:r>
      <w:r>
        <w:rPr>
          <w:rFonts w:hint="eastAsia" w:ascii="仿宋" w:hAnsi="仿宋" w:eastAsia="仿宋" w:cs="仿宋"/>
          <w:sz w:val="28"/>
          <w:szCs w:val="28"/>
          <w:u w:val="none"/>
        </w:rPr>
        <w:t xml:space="preserve"> 日前</w:t>
      </w:r>
      <w:r>
        <w:rPr>
          <w:rFonts w:hint="eastAsia" w:ascii="仿宋" w:hAnsi="仿宋" w:eastAsia="仿宋" w:cs="仿宋"/>
          <w:sz w:val="28"/>
          <w:szCs w:val="28"/>
        </w:rPr>
        <w:t>公户汇款，底单发给商务联系人。</w:t>
      </w:r>
    </w:p>
    <w:p>
      <w:pPr>
        <w:spacing w:line="360" w:lineRule="auto"/>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汇款资料：</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 w:val="0"/>
          <w:bCs/>
          <w:sz w:val="28"/>
          <w:szCs w:val="28"/>
        </w:rPr>
        <w:t>名称：山东金</w:t>
      </w:r>
      <w:r>
        <w:rPr>
          <w:rFonts w:hint="eastAsia" w:ascii="仿宋" w:hAnsi="仿宋" w:eastAsia="仿宋" w:cs="仿宋"/>
          <w:sz w:val="28"/>
          <w:szCs w:val="28"/>
        </w:rPr>
        <w:t>宝电子股份有限公司</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Cs/>
          <w:sz w:val="28"/>
          <w:szCs w:val="28"/>
        </w:rPr>
        <w:t>账号：</w:t>
      </w:r>
      <w:r>
        <w:rPr>
          <w:rFonts w:hint="eastAsia" w:ascii="仿宋" w:hAnsi="仿宋" w:eastAsia="仿宋" w:cs="仿宋"/>
          <w:bCs/>
          <w:color w:val="000000"/>
          <w:sz w:val="28"/>
          <w:szCs w:val="28"/>
        </w:rPr>
        <w:t xml:space="preserve">5000 6473 3510 017 </w:t>
      </w:r>
    </w:p>
    <w:p>
      <w:pPr>
        <w:widowControl/>
        <w:spacing w:line="360" w:lineRule="auto"/>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sz w:val="28"/>
          <w:szCs w:val="28"/>
        </w:rPr>
        <w:t>开户行：</w:t>
      </w:r>
      <w:r>
        <w:rPr>
          <w:rFonts w:hint="eastAsia" w:ascii="仿宋" w:hAnsi="仿宋" w:eastAsia="仿宋" w:cs="仿宋"/>
          <w:b w:val="0"/>
          <w:bCs/>
          <w:color w:val="000000"/>
          <w:sz w:val="28"/>
          <w:szCs w:val="28"/>
        </w:rPr>
        <w:t>恒丰银行招远支行</w:t>
      </w:r>
    </w:p>
    <w:p>
      <w:pPr>
        <w:spacing w:line="360" w:lineRule="auto"/>
        <w:ind w:left="239" w:leftChars="114" w:right="70" w:firstLine="280" w:firstLineChars="1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仿宋" w:hAnsi="仿宋" w:eastAsia="仿宋" w:cs="仿宋"/>
          <w:sz w:val="28"/>
          <w:szCs w:val="28"/>
          <w:lang w:eastAsia="zh-CN"/>
        </w:rPr>
      </w:pP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技术投标需要将技术方案以邮件的形式发送到我公司技术联系人的邮箱中（联系人：</w:t>
      </w:r>
      <w:r>
        <w:rPr>
          <w:rFonts w:hint="eastAsia" w:ascii="仿宋_GB2312" w:hAnsi="宋体" w:eastAsia="仿宋_GB2312"/>
          <w:b w:val="0"/>
          <w:bCs w:val="0"/>
          <w:sz w:val="28"/>
          <w:szCs w:val="28"/>
        </w:rPr>
        <w:t>尹瑞权</w:t>
      </w:r>
      <w:r>
        <w:rPr>
          <w:rFonts w:hint="eastAsia" w:ascii="仿宋" w:hAnsi="仿宋" w:eastAsia="仿宋" w:cs="仿宋"/>
          <w:b w:val="0"/>
          <w:bCs w:val="0"/>
          <w:color w:val="auto"/>
          <w:sz w:val="28"/>
          <w:szCs w:val="28"/>
          <w:highlight w:val="none"/>
        </w:rPr>
        <w:t>）；商务投标可以将标书邮寄</w:t>
      </w:r>
      <w:r>
        <w:rPr>
          <w:rFonts w:hint="eastAsia" w:ascii="仿宋" w:hAnsi="仿宋" w:eastAsia="仿宋" w:cs="仿宋"/>
          <w:b w:val="0"/>
          <w:bCs w:val="0"/>
          <w:color w:val="auto"/>
          <w:sz w:val="28"/>
          <w:szCs w:val="28"/>
          <w:highlight w:val="none"/>
          <w:lang w:eastAsia="zh-CN"/>
        </w:rPr>
        <w:t>或</w:t>
      </w:r>
      <w:r>
        <w:rPr>
          <w:rFonts w:hint="eastAsia" w:ascii="仿宋" w:hAnsi="仿宋" w:eastAsia="仿宋" w:cs="仿宋"/>
          <w:b w:val="0"/>
          <w:bCs w:val="0"/>
          <w:color w:val="auto"/>
          <w:sz w:val="28"/>
          <w:szCs w:val="28"/>
          <w:highlight w:val="none"/>
        </w:rPr>
        <w:t>直接送达商务投标地点（联系人：</w:t>
      </w:r>
      <w:r>
        <w:rPr>
          <w:rFonts w:hint="eastAsia" w:ascii="仿宋" w:hAnsi="仿宋" w:eastAsia="仿宋" w:cs="仿宋"/>
          <w:b w:val="0"/>
          <w:bCs w:val="0"/>
          <w:color w:val="auto"/>
          <w:sz w:val="28"/>
          <w:szCs w:val="28"/>
          <w:highlight w:val="none"/>
          <w:lang w:eastAsia="zh-CN"/>
        </w:rPr>
        <w:t>徐海峰</w:t>
      </w:r>
      <w:r>
        <w:rPr>
          <w:rFonts w:hint="eastAsia" w:ascii="仿宋" w:hAnsi="仿宋" w:eastAsia="仿宋" w:cs="仿宋"/>
          <w:b w:val="0"/>
          <w:bCs w:val="0"/>
          <w:color w:val="auto"/>
          <w:sz w:val="28"/>
          <w:szCs w:val="28"/>
          <w:highlight w:val="none"/>
        </w:rPr>
        <w:t xml:space="preserve"> ），标书务必要密封</w:t>
      </w:r>
      <w:r>
        <w:rPr>
          <w:rFonts w:hint="eastAsia" w:ascii="仿宋" w:hAnsi="仿宋" w:eastAsia="仿宋" w:cs="仿宋"/>
          <w:b w:val="0"/>
          <w:bCs w:val="0"/>
          <w:color w:val="auto"/>
          <w:sz w:val="28"/>
          <w:szCs w:val="28"/>
          <w:highlight w:val="none"/>
          <w:lang w:eastAsia="zh-CN"/>
        </w:rPr>
        <w:t>。同时投标文件电子版要以</w:t>
      </w:r>
      <w:r>
        <w:rPr>
          <w:rFonts w:hint="eastAsia" w:ascii="仿宋" w:hAnsi="仿宋" w:eastAsia="仿宋" w:cs="仿宋"/>
          <w:color w:val="auto"/>
          <w:sz w:val="28"/>
          <w:szCs w:val="28"/>
          <w:highlight w:val="none"/>
        </w:rPr>
        <w:t>邮件发送到邮箱中：lwenling@chinajinbao.com同时抄送在sdjbzb@163.com</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spacing w:line="360" w:lineRule="auto"/>
        <w:ind w:right="70" w:firstLine="642"/>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三、投标文件的构成</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1、资质文件；</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①营业执照</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②授权委托书</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③企业资质及行业认证文件资料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及相关资料</w:t>
      </w:r>
      <w:r>
        <w:rPr>
          <w:rFonts w:hint="eastAsia" w:ascii="仿宋_GB2312" w:hAnsi="宋体" w:eastAsia="仿宋_GB2312"/>
          <w:sz w:val="28"/>
          <w:szCs w:val="28"/>
        </w:rPr>
        <w:t>；</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20日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6"/>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923"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1701"/>
        <w:gridCol w:w="2410"/>
        <w:gridCol w:w="851"/>
        <w:gridCol w:w="708"/>
        <w:gridCol w:w="851"/>
        <w:gridCol w:w="850"/>
        <w:gridCol w:w="18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名  称</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型     号</w:t>
            </w:r>
          </w:p>
        </w:tc>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单位</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851" w:type="dxa"/>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单价</w:t>
            </w:r>
          </w:p>
        </w:tc>
        <w:tc>
          <w:tcPr>
            <w:tcW w:w="850" w:type="dxa"/>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总价</w:t>
            </w:r>
          </w:p>
        </w:tc>
        <w:tc>
          <w:tcPr>
            <w:tcW w:w="184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1701" w:type="dxa"/>
            <w:tcMar>
              <w:top w:w="0" w:type="dxa"/>
              <w:left w:w="108" w:type="dxa"/>
              <w:bottom w:w="0" w:type="dxa"/>
              <w:right w:w="108" w:type="dxa"/>
            </w:tcMar>
            <w:vAlign w:val="center"/>
          </w:tcPr>
          <w:p>
            <w:pPr>
              <w:widowControl/>
              <w:jc w:val="center"/>
              <w:rPr>
                <w:rFonts w:ascii="仿宋" w:hAnsi="仿宋" w:eastAsia="仿宋" w:cs="仿宋"/>
                <w:kern w:val="0"/>
                <w:szCs w:val="21"/>
              </w:rPr>
            </w:pPr>
            <w:r>
              <w:rPr>
                <w:rFonts w:hint="eastAsia" w:ascii="仿宋" w:hAnsi="仿宋" w:eastAsia="仿宋" w:cs="仿宋"/>
                <w:kern w:val="0"/>
                <w:szCs w:val="21"/>
              </w:rPr>
              <w:t>褶叠滤芯过滤机</w:t>
            </w:r>
          </w:p>
        </w:tc>
        <w:tc>
          <w:tcPr>
            <w:tcW w:w="2410"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DN600X1130-2205-7R20</w:t>
            </w:r>
          </w:p>
        </w:tc>
        <w:tc>
          <w:tcPr>
            <w:tcW w:w="851" w:type="dxa"/>
            <w:tcMar>
              <w:top w:w="0" w:type="dxa"/>
              <w:left w:w="108" w:type="dxa"/>
              <w:bottom w:w="0" w:type="dxa"/>
              <w:right w:w="108" w:type="dxa"/>
            </w:tcMar>
            <w:vAlign w:val="center"/>
          </w:tcPr>
          <w:p>
            <w:pPr>
              <w:widowControl/>
              <w:jc w:val="center"/>
              <w:rPr>
                <w:rFonts w:ascii="仿宋" w:hAnsi="仿宋" w:eastAsia="仿宋" w:cs="仿宋"/>
                <w:kern w:val="0"/>
                <w:szCs w:val="21"/>
              </w:rPr>
            </w:pPr>
            <w:r>
              <w:rPr>
                <w:rFonts w:hint="eastAsia" w:ascii="仿宋" w:hAnsi="仿宋" w:eastAsia="仿宋" w:cs="仿宋"/>
                <w:kern w:val="0"/>
                <w:szCs w:val="21"/>
              </w:rPr>
              <w:t>台</w:t>
            </w:r>
          </w:p>
        </w:tc>
        <w:tc>
          <w:tcPr>
            <w:tcW w:w="708" w:type="dxa"/>
            <w:tcMar>
              <w:top w:w="0" w:type="dxa"/>
              <w:left w:w="108" w:type="dxa"/>
              <w:bottom w:w="0" w:type="dxa"/>
              <w:right w:w="108" w:type="dxa"/>
            </w:tcMar>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851" w:type="dxa"/>
            <w:vAlign w:val="center"/>
          </w:tcPr>
          <w:p>
            <w:pPr>
              <w:spacing w:line="520" w:lineRule="exact"/>
              <w:jc w:val="center"/>
              <w:rPr>
                <w:rFonts w:ascii="宋体" w:hAnsi="宋体"/>
                <w:sz w:val="24"/>
              </w:rPr>
            </w:pPr>
          </w:p>
        </w:tc>
        <w:tc>
          <w:tcPr>
            <w:tcW w:w="850" w:type="dxa"/>
            <w:vAlign w:val="center"/>
          </w:tcPr>
          <w:p>
            <w:pPr>
              <w:spacing w:line="520" w:lineRule="exact"/>
              <w:jc w:val="center"/>
              <w:rPr>
                <w:rFonts w:ascii="宋体" w:hAnsi="宋体"/>
                <w:sz w:val="24"/>
              </w:rPr>
            </w:pP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cs="Arial"/>
                <w:kern w:val="0"/>
                <w:sz w:val="20"/>
                <w:szCs w:val="20"/>
              </w:rPr>
              <w:t xml:space="preserve"> 过滤精度1um；过滤面积约18.2m2</w:t>
            </w:r>
          </w:p>
        </w:tc>
      </w:tr>
    </w:tbl>
    <w:p>
      <w:pPr>
        <w:tabs>
          <w:tab w:val="left" w:pos="4680"/>
        </w:tabs>
        <w:snapToGrid w:val="0"/>
        <w:spacing w:line="360" w:lineRule="auto"/>
        <w:ind w:firstLine="480" w:firstLineChars="200"/>
        <w:rPr>
          <w:rFonts w:hint="eastAsia"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1.过滤器结构、尺寸、材质、制作要求等详见图纸；</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2.焊接应均匀牢固、平整，不能有夹渣、气孔，焊缝与基材具有同等耐蚀性能，制作完毕进行水压（压力要求详见图纸）试验，确保无渗漏；</w:t>
      </w:r>
    </w:p>
    <w:p>
      <w:pPr>
        <w:pStyle w:val="16"/>
        <w:spacing w:line="360" w:lineRule="auto"/>
        <w:ind w:left="720"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3.本次采购标的为整套设备，所需主、辅材等中标方自备，含滤袋、压力表等所有附件。</w:t>
      </w:r>
    </w:p>
    <w:p>
      <w:pPr>
        <w:pStyle w:val="16"/>
        <w:spacing w:line="360" w:lineRule="auto"/>
        <w:ind w:left="720" w:firstLine="0" w:firstLineChars="0"/>
        <w:rPr>
          <w:rFonts w:ascii="仿宋" w:hAnsi="仿宋" w:eastAsia="仿宋" w:cs="仿宋"/>
          <w:kern w:val="0"/>
          <w:sz w:val="28"/>
          <w:szCs w:val="28"/>
        </w:rPr>
      </w:pPr>
      <w:r>
        <w:rPr>
          <w:rFonts w:hint="eastAsia" w:ascii="仿宋_GB2312" w:hAnsi="仿宋_GB2312" w:eastAsia="仿宋_GB2312" w:cs="仿宋_GB2312"/>
          <w:sz w:val="28"/>
          <w:szCs w:val="32"/>
        </w:rPr>
        <w:t>4.</w:t>
      </w:r>
      <w:r>
        <w:rPr>
          <w:rFonts w:hint="eastAsia" w:ascii="仿宋" w:hAnsi="仿宋" w:eastAsia="仿宋" w:cs="仿宋"/>
          <w:kern w:val="0"/>
          <w:sz w:val="28"/>
          <w:szCs w:val="28"/>
        </w:rPr>
        <w:t>投标前需提供完整的技术参数；中标后需根据招标方要求提供产品材质检验单及合格证、使用说明书、CAD图纸及安装尺寸图纸等文本资料；</w:t>
      </w:r>
    </w:p>
    <w:p>
      <w:pPr>
        <w:pStyle w:val="16"/>
        <w:spacing w:line="360" w:lineRule="auto"/>
        <w:ind w:left="720"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5.招标方已通过安环印证，请乙方按安环要求执行，提供合格产品。</w:t>
      </w:r>
    </w:p>
    <w:p>
      <w:pPr>
        <w:pStyle w:val="16"/>
        <w:spacing w:line="360" w:lineRule="auto"/>
        <w:ind w:left="720" w:firstLine="0" w:firstLineChars="0"/>
        <w:rPr>
          <w:rFonts w:ascii="仿宋" w:hAnsi="仿宋" w:eastAsia="仿宋" w:cs="仿宋"/>
          <w:b/>
          <w:kern w:val="0"/>
          <w:sz w:val="28"/>
          <w:szCs w:val="28"/>
        </w:rPr>
      </w:pPr>
      <w:r>
        <w:rPr>
          <w:rFonts w:hint="eastAsia" w:ascii="仿宋" w:hAnsi="仿宋" w:eastAsia="仿宋" w:cs="仿宋"/>
          <w:b/>
          <w:kern w:val="0"/>
          <w:sz w:val="28"/>
          <w:szCs w:val="28"/>
        </w:rPr>
        <w:t>注：投标附带以往业绩说明、设计图纸等。</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三、保证条款</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1、中标方制作前需提供材质检验报告单，双方签字确认后依据合同及图纸</w:t>
      </w:r>
      <w:r>
        <w:rPr>
          <w:rFonts w:hint="eastAsia" w:ascii="仿宋" w:hAnsi="仿宋" w:eastAsia="仿宋" w:cs="仿宋"/>
          <w:b/>
          <w:kern w:val="0"/>
          <w:sz w:val="28"/>
          <w:szCs w:val="28"/>
        </w:rPr>
        <w:t>（管口方位招标方提供）</w:t>
      </w:r>
      <w:r>
        <w:rPr>
          <w:rFonts w:hint="eastAsia" w:ascii="仿宋" w:hAnsi="仿宋" w:eastAsia="仿宋" w:cs="仿宋"/>
          <w:kern w:val="0"/>
          <w:sz w:val="28"/>
          <w:szCs w:val="28"/>
        </w:rPr>
        <w:t>要求加工完毕标的运至招标方，招标方现场初步验收合格方可改造安装，如验收不合格中标方将标的物运回，并赔偿由此给招标方造成的全部损失，招标方有权自应付款中直接扣除，有权直接解除合同，且无需承担任何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2.因中标方所供货物给招标方造成环保等其他方面相关损失，中标方需承担全部赔偿责任。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四、交货期及运费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交货期，自合同签订生效之日起20日。中标方负责到招标方的运输及费用。如逾期到货，按合同应按合同总值的20%支付违约金给买方，招标方可直接从货款中扣除。如招标方逾期付款，按合同标的金额千分之一/日支付违约金给卖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五、有关知识产权</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六、售后服务、质量保证：售后服务事项在合同中进行约定。</w:t>
      </w:r>
    </w:p>
    <w:p>
      <w:pPr>
        <w:ind w:firstLine="560" w:firstLineChars="200"/>
        <w:rPr>
          <w:rFonts w:ascii="仿宋_GB2312" w:hAnsi="仿宋_GB2312" w:eastAsia="仿宋_GB2312" w:cs="仿宋_GB2312"/>
          <w:sz w:val="28"/>
          <w:szCs w:val="32"/>
        </w:rPr>
      </w:pPr>
    </w:p>
    <w:p>
      <w:pPr>
        <w:pStyle w:val="16"/>
        <w:spacing w:line="360" w:lineRule="auto"/>
        <w:ind w:left="720" w:firstLine="0" w:firstLineChars="0"/>
        <w:rPr>
          <w:rFonts w:ascii="仿宋" w:hAnsi="仿宋" w:eastAsia="仿宋" w:cs="仿宋"/>
          <w:kern w:val="0"/>
          <w:sz w:val="28"/>
          <w:szCs w:val="28"/>
        </w:rPr>
      </w:pPr>
      <w:bookmarkStart w:id="0" w:name="_GoBack"/>
      <w:bookmarkEnd w:id="0"/>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0733E"/>
    <w:rsid w:val="00010475"/>
    <w:rsid w:val="000140A9"/>
    <w:rsid w:val="0002639C"/>
    <w:rsid w:val="00027922"/>
    <w:rsid w:val="00036F46"/>
    <w:rsid w:val="000400EC"/>
    <w:rsid w:val="000448D3"/>
    <w:rsid w:val="000668E7"/>
    <w:rsid w:val="00066B22"/>
    <w:rsid w:val="00073964"/>
    <w:rsid w:val="0008072E"/>
    <w:rsid w:val="00082C71"/>
    <w:rsid w:val="00085DEC"/>
    <w:rsid w:val="000A04FB"/>
    <w:rsid w:val="000A36E6"/>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42018"/>
    <w:rsid w:val="002427B8"/>
    <w:rsid w:val="00264A49"/>
    <w:rsid w:val="002A0CA1"/>
    <w:rsid w:val="002B1690"/>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1B4E"/>
    <w:rsid w:val="003A42FB"/>
    <w:rsid w:val="003E7C96"/>
    <w:rsid w:val="003F2FFF"/>
    <w:rsid w:val="00401E48"/>
    <w:rsid w:val="00434F86"/>
    <w:rsid w:val="00442BA8"/>
    <w:rsid w:val="004452CC"/>
    <w:rsid w:val="00447816"/>
    <w:rsid w:val="00481206"/>
    <w:rsid w:val="004815E2"/>
    <w:rsid w:val="0048716E"/>
    <w:rsid w:val="00491715"/>
    <w:rsid w:val="00496BF6"/>
    <w:rsid w:val="004B2CEE"/>
    <w:rsid w:val="004C1FC6"/>
    <w:rsid w:val="004D7CF2"/>
    <w:rsid w:val="004E4C85"/>
    <w:rsid w:val="004E65D5"/>
    <w:rsid w:val="004E7C03"/>
    <w:rsid w:val="004F2EB8"/>
    <w:rsid w:val="005004FF"/>
    <w:rsid w:val="00515A96"/>
    <w:rsid w:val="0053237F"/>
    <w:rsid w:val="00532B15"/>
    <w:rsid w:val="00543389"/>
    <w:rsid w:val="00544194"/>
    <w:rsid w:val="00596B34"/>
    <w:rsid w:val="005A680C"/>
    <w:rsid w:val="005B5982"/>
    <w:rsid w:val="005B5E50"/>
    <w:rsid w:val="005D1CFE"/>
    <w:rsid w:val="005D32F2"/>
    <w:rsid w:val="005D5885"/>
    <w:rsid w:val="005E2E79"/>
    <w:rsid w:val="005E61F2"/>
    <w:rsid w:val="005E6B4B"/>
    <w:rsid w:val="006033A1"/>
    <w:rsid w:val="00623702"/>
    <w:rsid w:val="00624F66"/>
    <w:rsid w:val="0062622B"/>
    <w:rsid w:val="00641833"/>
    <w:rsid w:val="00643949"/>
    <w:rsid w:val="00654A9D"/>
    <w:rsid w:val="00655BEE"/>
    <w:rsid w:val="00663003"/>
    <w:rsid w:val="00670B15"/>
    <w:rsid w:val="00671045"/>
    <w:rsid w:val="00673247"/>
    <w:rsid w:val="00674491"/>
    <w:rsid w:val="0069446D"/>
    <w:rsid w:val="006A6992"/>
    <w:rsid w:val="006B2553"/>
    <w:rsid w:val="006C1E9F"/>
    <w:rsid w:val="006C65BC"/>
    <w:rsid w:val="006C73B1"/>
    <w:rsid w:val="006D1F3B"/>
    <w:rsid w:val="006D23EA"/>
    <w:rsid w:val="006D6272"/>
    <w:rsid w:val="006F2E9D"/>
    <w:rsid w:val="006F3A14"/>
    <w:rsid w:val="006F569A"/>
    <w:rsid w:val="006F79FB"/>
    <w:rsid w:val="007106C3"/>
    <w:rsid w:val="00711421"/>
    <w:rsid w:val="00722FE0"/>
    <w:rsid w:val="0074530B"/>
    <w:rsid w:val="00746246"/>
    <w:rsid w:val="007576FD"/>
    <w:rsid w:val="00764464"/>
    <w:rsid w:val="00770C6D"/>
    <w:rsid w:val="0077320F"/>
    <w:rsid w:val="007858B7"/>
    <w:rsid w:val="007A7E3F"/>
    <w:rsid w:val="007B17D6"/>
    <w:rsid w:val="007C5761"/>
    <w:rsid w:val="007D3EC9"/>
    <w:rsid w:val="007D5E12"/>
    <w:rsid w:val="007F32AC"/>
    <w:rsid w:val="00800B65"/>
    <w:rsid w:val="00807D12"/>
    <w:rsid w:val="00810526"/>
    <w:rsid w:val="0081621E"/>
    <w:rsid w:val="008269DC"/>
    <w:rsid w:val="00827E5A"/>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5A8E"/>
    <w:rsid w:val="009926CC"/>
    <w:rsid w:val="00992878"/>
    <w:rsid w:val="009B0D6A"/>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93F"/>
    <w:rsid w:val="00B14D77"/>
    <w:rsid w:val="00B30B3D"/>
    <w:rsid w:val="00B3298E"/>
    <w:rsid w:val="00B37251"/>
    <w:rsid w:val="00B37A75"/>
    <w:rsid w:val="00B45E35"/>
    <w:rsid w:val="00B637ED"/>
    <w:rsid w:val="00B67662"/>
    <w:rsid w:val="00B7015D"/>
    <w:rsid w:val="00B7152E"/>
    <w:rsid w:val="00B75E47"/>
    <w:rsid w:val="00B858A1"/>
    <w:rsid w:val="00BE0350"/>
    <w:rsid w:val="00BE2C08"/>
    <w:rsid w:val="00C0034E"/>
    <w:rsid w:val="00C01070"/>
    <w:rsid w:val="00C035CB"/>
    <w:rsid w:val="00C13764"/>
    <w:rsid w:val="00C327A2"/>
    <w:rsid w:val="00C354EF"/>
    <w:rsid w:val="00C54657"/>
    <w:rsid w:val="00C56EFB"/>
    <w:rsid w:val="00C61559"/>
    <w:rsid w:val="00C63533"/>
    <w:rsid w:val="00C756C1"/>
    <w:rsid w:val="00C84B6A"/>
    <w:rsid w:val="00C867AC"/>
    <w:rsid w:val="00CA062E"/>
    <w:rsid w:val="00CA1D42"/>
    <w:rsid w:val="00CA3662"/>
    <w:rsid w:val="00CA3E05"/>
    <w:rsid w:val="00CA7FE7"/>
    <w:rsid w:val="00CB7709"/>
    <w:rsid w:val="00CD3A84"/>
    <w:rsid w:val="00CD5039"/>
    <w:rsid w:val="00CD6F7D"/>
    <w:rsid w:val="00D23019"/>
    <w:rsid w:val="00D2706D"/>
    <w:rsid w:val="00D3366E"/>
    <w:rsid w:val="00D3520B"/>
    <w:rsid w:val="00D436FA"/>
    <w:rsid w:val="00D45633"/>
    <w:rsid w:val="00D64CEE"/>
    <w:rsid w:val="00D67CFC"/>
    <w:rsid w:val="00D813B1"/>
    <w:rsid w:val="00D90689"/>
    <w:rsid w:val="00DA4593"/>
    <w:rsid w:val="00DC474F"/>
    <w:rsid w:val="00DC4AEF"/>
    <w:rsid w:val="00DC4BAB"/>
    <w:rsid w:val="00DE7334"/>
    <w:rsid w:val="00DF31B7"/>
    <w:rsid w:val="00E108FE"/>
    <w:rsid w:val="00E1245A"/>
    <w:rsid w:val="00E15EAC"/>
    <w:rsid w:val="00E225CA"/>
    <w:rsid w:val="00E43810"/>
    <w:rsid w:val="00E47AC3"/>
    <w:rsid w:val="00E51EA2"/>
    <w:rsid w:val="00E602BD"/>
    <w:rsid w:val="00E65FB9"/>
    <w:rsid w:val="00E713E9"/>
    <w:rsid w:val="00E80FFB"/>
    <w:rsid w:val="00E87016"/>
    <w:rsid w:val="00E95A12"/>
    <w:rsid w:val="00EA0002"/>
    <w:rsid w:val="00EB43AF"/>
    <w:rsid w:val="00EB4919"/>
    <w:rsid w:val="00EB6A4E"/>
    <w:rsid w:val="00EC43BF"/>
    <w:rsid w:val="00ED6B4A"/>
    <w:rsid w:val="00EF3A07"/>
    <w:rsid w:val="00EF6D0F"/>
    <w:rsid w:val="00F04AE1"/>
    <w:rsid w:val="00F1223D"/>
    <w:rsid w:val="00F12F4E"/>
    <w:rsid w:val="00F20309"/>
    <w:rsid w:val="00F3548F"/>
    <w:rsid w:val="00F4776A"/>
    <w:rsid w:val="00F63D41"/>
    <w:rsid w:val="00F65778"/>
    <w:rsid w:val="00F9392B"/>
    <w:rsid w:val="00F93F80"/>
    <w:rsid w:val="00F94F76"/>
    <w:rsid w:val="00F95172"/>
    <w:rsid w:val="00FB6232"/>
    <w:rsid w:val="00FB6B7E"/>
    <w:rsid w:val="00FD03BA"/>
    <w:rsid w:val="00FE0EAB"/>
    <w:rsid w:val="00FE7735"/>
    <w:rsid w:val="00FF037C"/>
    <w:rsid w:val="00FF3C3B"/>
    <w:rsid w:val="00FF5E3A"/>
    <w:rsid w:val="052F7BE9"/>
    <w:rsid w:val="06810771"/>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8CF53BD"/>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uiPriority w:val="0"/>
    <w:rPr>
      <w:rFonts w:eastAsia="宋体"/>
      <w:b/>
      <w:bCs/>
      <w:kern w:val="44"/>
      <w:sz w:val="44"/>
      <w:szCs w:val="44"/>
    </w:rPr>
  </w:style>
  <w:style w:type="character" w:customStyle="1" w:styleId="19">
    <w:name w:val="标题 1 Char1"/>
    <w:link w:val="2"/>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2285</Words>
  <Characters>2497</Characters>
  <Lines>18</Lines>
  <Paragraphs>5</Paragraphs>
  <TotalTime>4</TotalTime>
  <ScaleCrop>false</ScaleCrop>
  <LinksUpToDate>false</LinksUpToDate>
  <CharactersWithSpaces>2637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2022-08-25T00:24:57Z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D7A32395B3E74224BF79171DD7CC3DD6</vt:lpwstr>
  </property>
</Properties>
</file>