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铜箔续建项目生箔机单机铜箔厚度测试系统采购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山东金宝电子有限公司</w:t>
      </w:r>
    </w:p>
    <w:p>
      <w:pPr>
        <w:spacing w:line="360" w:lineRule="auto"/>
        <w:ind w:firstLine="1200" w:firstLineChars="400"/>
        <w:jc w:val="left"/>
        <w:rPr>
          <w:rFonts w:ascii="仿宋" w:hAnsi="仿宋" w:eastAsia="仿宋" w:cs="仿宋"/>
          <w:spacing w:val="10"/>
          <w:sz w:val="24"/>
          <w:u w:val="single"/>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2023年04月28日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生箔机单机铜箔厚度测试系统</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9"/>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山东金宝电子有限公司</w:t>
      </w:r>
    </w:p>
    <w:p>
      <w:pPr>
        <w:spacing w:line="360" w:lineRule="auto"/>
        <w:ind w:right="70" w:firstLine="562" w:firstLineChars="200"/>
        <w:rPr>
          <w:rFonts w:ascii="仿宋" w:hAnsi="仿宋" w:eastAsia="仿宋" w:cs="仿宋"/>
          <w:b/>
          <w:bCs/>
          <w:spacing w:val="10"/>
          <w:sz w:val="28"/>
          <w:szCs w:val="28"/>
        </w:rPr>
      </w:pPr>
      <w:r>
        <w:rPr>
          <w:rFonts w:hint="eastAsia" w:ascii="仿宋_GB2312" w:hAnsi="宋体" w:eastAsia="仿宋_GB2312"/>
          <w:b/>
          <w:bCs/>
          <w:sz w:val="28"/>
          <w:szCs w:val="28"/>
        </w:rPr>
        <w:t>二、项目名称：</w:t>
      </w:r>
      <w:r>
        <w:rPr>
          <w:rFonts w:hint="eastAsia" w:ascii="仿宋" w:hAnsi="仿宋" w:eastAsia="仿宋" w:cs="仿宋"/>
          <w:b/>
          <w:bCs/>
          <w:spacing w:val="10"/>
          <w:sz w:val="28"/>
          <w:szCs w:val="28"/>
        </w:rPr>
        <w:t>生箔机单机铜箔厚度测试系统采购</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技术投标时间：2023.5</w:t>
      </w:r>
      <w:r>
        <w:rPr>
          <w:rFonts w:hint="eastAsia" w:ascii="仿宋_GB2312" w:eastAsia="仿宋_GB2312"/>
          <w:b/>
          <w:color w:val="C00000"/>
          <w:sz w:val="28"/>
          <w:szCs w:val="28"/>
          <w:lang w:val="en-US" w:eastAsia="zh-CN"/>
        </w:rPr>
        <w:t>.4-5.9</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商务投标时间：2023.5</w:t>
      </w:r>
      <w:r>
        <w:rPr>
          <w:rFonts w:hint="eastAsia" w:ascii="仿宋_GB2312" w:eastAsia="仿宋_GB2312"/>
          <w:b/>
          <w:color w:val="C00000"/>
          <w:sz w:val="28"/>
          <w:szCs w:val="28"/>
          <w:lang w:val="en-US" w:eastAsia="zh-CN"/>
        </w:rPr>
        <w:t>.10-5.15</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丁国峰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联系方式：    13255518398    13780923594</w:t>
      </w:r>
    </w:p>
    <w:p>
      <w:pPr>
        <w:spacing w:line="360" w:lineRule="auto"/>
        <w:ind w:right="70" w:firstLine="1124" w:firstLineChars="400"/>
        <w:rPr>
          <w:rFonts w:ascii="仿宋" w:hAnsi="仿宋" w:eastAsia="仿宋" w:cs="仿宋"/>
          <w:b/>
          <w:bCs/>
          <w:sz w:val="28"/>
          <w:szCs w:val="28"/>
        </w:rPr>
      </w:pPr>
      <w:r>
        <w:rPr>
          <w:rFonts w:hint="eastAsia" w:ascii="仿宋_GB2312" w:hAnsi="宋体" w:eastAsia="仿宋_GB2312"/>
          <w:b/>
          <w:bCs/>
          <w:sz w:val="28"/>
          <w:szCs w:val="28"/>
        </w:rPr>
        <w:t>邮箱：</w:t>
      </w:r>
      <w:r>
        <w:rPr>
          <w:rFonts w:ascii="仿宋_GB2312" w:hAnsi="宋体" w:eastAsia="仿宋_GB2312"/>
          <w:b/>
          <w:bCs/>
          <w:sz w:val="28"/>
          <w:szCs w:val="28"/>
        </w:rPr>
        <w:t xml:space="preserve"> </w:t>
      </w:r>
      <w:r>
        <w:rPr>
          <w:rFonts w:hint="eastAsia" w:ascii="仿宋_GB2312" w:hAnsi="宋体" w:eastAsia="仿宋_GB2312"/>
          <w:b/>
          <w:bCs/>
          <w:sz w:val="28"/>
          <w:szCs w:val="28"/>
        </w:rPr>
        <w:t>yin8116376@163</w:t>
      </w:r>
      <w:r>
        <w:rPr>
          <w:rFonts w:hint="eastAsia" w:ascii="仿宋" w:hAnsi="仿宋" w:eastAsia="仿宋" w:cs="仿宋"/>
          <w:b/>
          <w:bCs/>
          <w:sz w:val="28"/>
          <w:szCs w:val="28"/>
        </w:rPr>
        <w:t>.com</w:t>
      </w:r>
    </w:p>
    <w:p>
      <w:pPr>
        <w:numPr>
          <w:ilvl w:val="0"/>
          <w:numId w:val="2"/>
        </w:numPr>
        <w:spacing w:line="360" w:lineRule="auto"/>
        <w:ind w:right="70" w:firstLine="562" w:firstLineChars="200"/>
        <w:rPr>
          <w:rFonts w:ascii="仿宋_GB2312" w:hAnsi="宋体" w:eastAsia="仿宋_GB2312"/>
          <w:color w:val="C00000"/>
          <w:sz w:val="28"/>
          <w:szCs w:val="28"/>
        </w:rPr>
      </w:pPr>
      <w:r>
        <w:rPr>
          <w:rFonts w:hint="eastAsia" w:ascii="仿宋_GB2312" w:hAnsi="宋体" w:eastAsia="仿宋_GB2312"/>
          <w:b/>
          <w:bCs/>
          <w:color w:val="C00000"/>
          <w:sz w:val="28"/>
          <w:szCs w:val="28"/>
        </w:rPr>
        <w:t>商务联系人：</w:t>
      </w:r>
      <w:r>
        <w:rPr>
          <w:rFonts w:hint="eastAsia" w:ascii="仿宋_GB2312" w:hAnsi="宋体" w:eastAsia="仿宋_GB2312"/>
          <w:color w:val="C00000"/>
          <w:sz w:val="28"/>
          <w:szCs w:val="28"/>
        </w:rPr>
        <w:t xml:space="preserve"> </w:t>
      </w:r>
      <w:r>
        <w:rPr>
          <w:rFonts w:hint="eastAsia" w:ascii="仿宋_GB2312" w:hAnsi="宋体" w:eastAsia="仿宋_GB2312"/>
          <w:color w:val="C00000"/>
          <w:sz w:val="28"/>
          <w:szCs w:val="28"/>
          <w:lang w:eastAsia="zh-CN"/>
        </w:rPr>
        <w:t>小方</w:t>
      </w:r>
      <w:r>
        <w:rPr>
          <w:rFonts w:hint="eastAsia" w:ascii="仿宋_GB2312" w:hAnsi="宋体" w:eastAsia="仿宋_GB2312"/>
          <w:color w:val="C00000"/>
          <w:sz w:val="28"/>
          <w:szCs w:val="28"/>
          <w:lang w:val="en-US" w:eastAsia="zh-CN"/>
        </w:rPr>
        <w:t>0535-2701503</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投标地点：</w:t>
      </w:r>
      <w:r>
        <w:rPr>
          <w:rFonts w:hint="eastAsia" w:ascii="仿宋_GB2312" w:hAnsi="宋体" w:eastAsia="仿宋_GB2312"/>
          <w:b/>
          <w:bCs/>
          <w:sz w:val="28"/>
          <w:szCs w:val="28"/>
          <w:lang w:eastAsia="zh-CN"/>
        </w:rPr>
        <w:t>招远市国大路</w:t>
      </w:r>
      <w:r>
        <w:rPr>
          <w:rFonts w:hint="eastAsia" w:ascii="仿宋_GB2312" w:hAnsi="宋体" w:eastAsia="仿宋_GB2312"/>
          <w:b/>
          <w:bCs/>
          <w:sz w:val="28"/>
          <w:szCs w:val="28"/>
          <w:lang w:val="en-US" w:eastAsia="zh-CN"/>
        </w:rPr>
        <w:t>268号</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 xml:space="preserve">投标保证金： </w:t>
      </w:r>
      <w:r>
        <w:rPr>
          <w:rFonts w:hint="eastAsia" w:ascii="仿宋_GB2312" w:hAnsi="宋体" w:eastAsia="仿宋_GB2312"/>
          <w:b/>
          <w:bCs/>
          <w:color w:val="C00000"/>
          <w:sz w:val="28"/>
          <w:szCs w:val="28"/>
          <w:lang w:val="en-US" w:eastAsia="zh-CN"/>
        </w:rPr>
        <w:t>20000</w:t>
      </w:r>
      <w:bookmarkStart w:id="0" w:name="_GoBack"/>
      <w:bookmarkEnd w:id="0"/>
      <w:r>
        <w:rPr>
          <w:rFonts w:hint="eastAsia" w:ascii="仿宋_GB2312" w:hAnsi="宋体" w:eastAsia="仿宋_GB2312"/>
          <w:b/>
          <w:bCs/>
          <w:color w:val="C00000"/>
          <w:sz w:val="28"/>
          <w:szCs w:val="28"/>
        </w:rPr>
        <w:t>元</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w:t>
      </w:r>
      <w:r>
        <w:rPr>
          <w:rFonts w:hint="eastAsia" w:ascii="仿宋_GB2312" w:hAnsi="宋体" w:eastAsia="仿宋_GB2312"/>
          <w:b/>
          <w:bCs/>
          <w:sz w:val="28"/>
          <w:szCs w:val="28"/>
          <w:lang w:eastAsia="zh-CN"/>
        </w:rPr>
        <w:t>尹瑞权</w:t>
      </w:r>
      <w:r>
        <w:rPr>
          <w:rFonts w:hint="eastAsia" w:ascii="仿宋_GB2312" w:hAnsi="宋体" w:eastAsia="仿宋_GB2312"/>
          <w:b/>
          <w:bCs/>
          <w:sz w:val="28"/>
          <w:szCs w:val="28"/>
        </w:rPr>
        <w:t>）</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小方</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2.1、①预付款30%；②安装完成验收合格付款60%；③质保金10%（一</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年后付清）；</w:t>
      </w:r>
      <w:r>
        <w:rPr>
          <w:rFonts w:hint="eastAsia" w:ascii="仿宋_GB2312" w:hAnsi="宋体" w:eastAsia="仿宋_GB2312"/>
          <w:sz w:val="28"/>
          <w:szCs w:val="28"/>
          <w:highlight w:val="yellow"/>
        </w:rPr>
        <w:t>预付款，需开具同等金额银行履约保函后才能付款。</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2.2、①到货安装完成验收合格付款90%；②质保金10%（一年后付清）。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2.3、或者比上述两者更优越的付款条件。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9"/>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rPr>
        <w:t>15日</w:t>
      </w:r>
      <w:r>
        <w:rPr>
          <w:rFonts w:hint="eastAsia" w:ascii="仿宋_GB2312" w:hAnsi="宋体" w:eastAsia="仿宋_GB2312"/>
          <w:sz w:val="28"/>
          <w:szCs w:val="28"/>
        </w:rPr>
        <w:t>；</w:t>
      </w:r>
    </w:p>
    <w:p>
      <w:pPr>
        <w:pStyle w:val="19"/>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2、交货地点：招远市金晖路229号；</w:t>
      </w:r>
    </w:p>
    <w:p>
      <w:pPr>
        <w:pStyle w:val="19"/>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pStyle w:val="19"/>
        <w:numPr>
          <w:ilvl w:val="0"/>
          <w:numId w:val="1"/>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12"/>
        <w:tblW w:w="8931" w:type="dxa"/>
        <w:tblInd w:w="67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9"/>
        <w:gridCol w:w="1701"/>
        <w:gridCol w:w="1276"/>
        <w:gridCol w:w="567"/>
        <w:gridCol w:w="709"/>
        <w:gridCol w:w="1275"/>
        <w:gridCol w:w="993"/>
        <w:gridCol w:w="1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1" w:hRule="atLeast"/>
        </w:trPr>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70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产品名称</w:t>
            </w:r>
          </w:p>
        </w:tc>
        <w:tc>
          <w:tcPr>
            <w:tcW w:w="1276"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规格型号</w:t>
            </w:r>
          </w:p>
        </w:tc>
        <w:tc>
          <w:tcPr>
            <w:tcW w:w="567" w:type="dxa"/>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单位</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275"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单价</w:t>
            </w:r>
          </w:p>
        </w:tc>
        <w:tc>
          <w:tcPr>
            <w:tcW w:w="993" w:type="dxa"/>
          </w:tcPr>
          <w:p>
            <w:pPr>
              <w:widowControl/>
              <w:spacing w:line="400" w:lineRule="exact"/>
              <w:jc w:val="center"/>
              <w:rPr>
                <w:rFonts w:ascii="仿宋_GB2312" w:hAnsi="仿宋_GB2312" w:eastAsia="仿宋_GB2312" w:cs="仿宋_GB2312"/>
                <w:szCs w:val="21"/>
              </w:rPr>
            </w:pPr>
            <w:r>
              <w:rPr>
                <w:rFonts w:ascii="仿宋_GB2312" w:hAnsi="仿宋_GB2312" w:eastAsia="仿宋_GB2312" w:cs="仿宋_GB2312"/>
                <w:szCs w:val="21"/>
              </w:rPr>
              <w:t>总价</w:t>
            </w:r>
          </w:p>
        </w:tc>
        <w:tc>
          <w:tcPr>
            <w:tcW w:w="170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ascii="仿宋_GB2312" w:hAnsi="仿宋_GB2312" w:eastAsia="仿宋_GB2312" w:cs="仿宋_GB2312"/>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445" w:hRule="atLeast"/>
        </w:trPr>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生箔机单机铜箔厚度测试系统</w:t>
            </w:r>
          </w:p>
        </w:tc>
        <w:tc>
          <w:tcPr>
            <w:tcW w:w="1276"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Cs w:val="21"/>
              </w:rPr>
            </w:pPr>
          </w:p>
        </w:tc>
        <w:tc>
          <w:tcPr>
            <w:tcW w:w="567" w:type="dxa"/>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套</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5"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p>
        </w:tc>
        <w:tc>
          <w:tcPr>
            <w:tcW w:w="993" w:type="dxa"/>
          </w:tcPr>
          <w:p>
            <w:pPr>
              <w:widowControl/>
              <w:spacing w:line="400" w:lineRule="exact"/>
              <w:jc w:val="left"/>
              <w:rPr>
                <w:rFonts w:ascii="仿宋_GB2312" w:hAnsi="仿宋_GB2312" w:eastAsia="仿宋_GB2312" w:cs="仿宋_GB2312"/>
                <w:sz w:val="28"/>
                <w:szCs w:val="28"/>
              </w:rPr>
            </w:pPr>
          </w:p>
        </w:tc>
        <w:tc>
          <w:tcPr>
            <w:tcW w:w="170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p>
        </w:tc>
      </w:tr>
    </w:tbl>
    <w:p>
      <w:pPr>
        <w:rPr>
          <w:rFonts w:ascii="仿宋_GB2312" w:hAnsi="仿宋_GB2312" w:eastAsia="仿宋_GB2312" w:cs="仿宋_GB2312"/>
          <w:sz w:val="28"/>
          <w:szCs w:val="32"/>
        </w:rPr>
      </w:pPr>
      <w:r>
        <w:rPr>
          <w:rFonts w:hint="eastAsia" w:ascii="微软雅黑" w:hAnsi="微软雅黑" w:eastAsia="微软雅黑"/>
          <w:sz w:val="24"/>
        </w:rPr>
        <w:t>二、</w:t>
      </w:r>
      <w:r>
        <w:rPr>
          <w:rFonts w:hint="eastAsia" w:ascii="仿宋_GB2312" w:hAnsi="仿宋_GB2312" w:eastAsia="仿宋_GB2312" w:cs="仿宋_GB2312"/>
          <w:sz w:val="28"/>
          <w:szCs w:val="32"/>
        </w:rPr>
        <w:t xml:space="preserve">技术要求： </w:t>
      </w:r>
    </w:p>
    <w:p>
      <w:pPr>
        <w:widowControl/>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  （一）概述 </w:t>
      </w:r>
    </w:p>
    <w:p>
      <w:pPr>
        <w:widowControl/>
        <w:ind w:firstLine="560" w:firstLineChars="2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1.具体安装图必须重新测绘后出具。 </w:t>
      </w:r>
    </w:p>
    <w:p>
      <w:pPr>
        <w:widowControl/>
        <w:ind w:firstLine="560" w:firstLineChars="2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2.用途：用于生箔机在线铜箔</w:t>
      </w:r>
      <w:r>
        <w:rPr>
          <w:rFonts w:hint="eastAsia" w:ascii="仿宋_GB2312" w:hAnsi="仿宋_GB2312" w:eastAsia="仿宋_GB2312" w:cs="仿宋_GB2312"/>
          <w:color w:val="FF0000"/>
          <w:sz w:val="28"/>
          <w:szCs w:val="32"/>
        </w:rPr>
        <w:t>面密度、厚度</w:t>
      </w:r>
      <w:r>
        <w:rPr>
          <w:rFonts w:hint="eastAsia" w:ascii="仿宋_GB2312" w:hAnsi="仿宋_GB2312" w:eastAsia="仿宋_GB2312" w:cs="仿宋_GB2312"/>
          <w:sz w:val="28"/>
          <w:szCs w:val="32"/>
        </w:rPr>
        <w:t>自动控制，在线检测面密度系统</w:t>
      </w:r>
    </w:p>
    <w:p>
      <w:pPr>
        <w:widowControl/>
        <w:ind w:firstLine="560" w:firstLineChars="2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安装在生箔机收卷前，进行在线横幅扫描，实现在线检测铜箔面密度的横向</w:t>
      </w:r>
    </w:p>
    <w:p>
      <w:pPr>
        <w:widowControl/>
        <w:ind w:firstLine="560" w:firstLineChars="2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和纵向变化趋势，发现横向波动及时系统可自动调整修正，从而使铜箔面密</w:t>
      </w:r>
    </w:p>
    <w:p>
      <w:pPr>
        <w:widowControl/>
        <w:ind w:firstLine="560" w:firstLineChars="2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度保持一致性，提高工作效率、产品合格率及产量，降低生产成本。 </w:t>
      </w:r>
    </w:p>
    <w:p>
      <w:pPr>
        <w:widowControl/>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（二）技术要求 </w:t>
      </w:r>
    </w:p>
    <w:p>
      <w:pPr>
        <w:widowControl/>
        <w:ind w:firstLine="280" w:firstLineChars="100"/>
        <w:jc w:val="left"/>
        <w:rPr>
          <w:rFonts w:hint="eastAsia" w:ascii="仿宋_GB2312" w:hAnsi="仿宋_GB2312" w:eastAsia="仿宋_GB2312" w:cs="仿宋_GB2312"/>
          <w:color w:val="FF0000"/>
          <w:sz w:val="28"/>
          <w:szCs w:val="32"/>
        </w:rPr>
      </w:pPr>
      <w:r>
        <w:rPr>
          <w:rFonts w:hint="eastAsia" w:ascii="仿宋_GB2312" w:hAnsi="仿宋_GB2312" w:eastAsia="仿宋_GB2312" w:cs="仿宋_GB2312"/>
          <w:sz w:val="28"/>
          <w:szCs w:val="32"/>
        </w:rPr>
        <w:t>1.铜箔幅宽：</w:t>
      </w:r>
      <w:r>
        <w:rPr>
          <w:rFonts w:hint="eastAsia" w:ascii="仿宋_GB2312" w:hAnsi="仿宋_GB2312" w:eastAsia="仿宋_GB2312" w:cs="仿宋_GB2312"/>
          <w:color w:val="FF0000"/>
          <w:sz w:val="28"/>
          <w:szCs w:val="32"/>
        </w:rPr>
        <w:t>1400mm</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2.线速度：最高 20m/min；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3.材料厚度:3-70μm； </w:t>
      </w:r>
    </w:p>
    <w:p>
      <w:pPr>
        <w:widowControl/>
        <w:ind w:firstLine="280" w:firstLineChars="100"/>
        <w:jc w:val="left"/>
        <w:rPr>
          <w:rFonts w:ascii="宋体" w:hAnsi="宋体" w:cs="宋体"/>
          <w:kern w:val="0"/>
          <w:sz w:val="24"/>
        </w:rPr>
      </w:pPr>
      <w:r>
        <w:rPr>
          <w:rFonts w:hint="eastAsia" w:ascii="仿宋_GB2312" w:hAnsi="仿宋_GB2312" w:eastAsia="仿宋_GB2312" w:cs="仿宋_GB2312"/>
          <w:sz w:val="28"/>
          <w:szCs w:val="32"/>
        </w:rPr>
        <w:t>4.测量分辨率：0.001um；</w:t>
      </w:r>
      <w:r>
        <w:rPr>
          <w:rFonts w:hint="eastAsia" w:ascii="宋体" w:hAnsi="宋体" w:cs="宋体"/>
          <w:color w:val="FF0000"/>
          <w:kern w:val="0"/>
          <w:sz w:val="24"/>
        </w:rPr>
        <w:t>测量厚度精度：0</w:t>
      </w:r>
      <w:r>
        <w:rPr>
          <w:rFonts w:ascii="宋体" w:hAnsi="宋体" w:cs="宋体"/>
          <w:color w:val="FF0000"/>
          <w:kern w:val="0"/>
          <w:sz w:val="24"/>
        </w:rPr>
        <w:t>.1</w:t>
      </w:r>
      <w:r>
        <w:rPr>
          <w:rFonts w:hint="eastAsia" w:ascii="宋体" w:hAnsi="宋体" w:cs="宋体"/>
          <w:color w:val="FF0000"/>
          <w:kern w:val="0"/>
          <w:sz w:val="24"/>
        </w:rPr>
        <w:t>μm；厚度控制精度：±</w:t>
      </w:r>
      <w:r>
        <w:rPr>
          <w:rFonts w:ascii="宋体" w:hAnsi="宋体" w:cs="宋体"/>
          <w:color w:val="FF0000"/>
          <w:kern w:val="0"/>
          <w:sz w:val="24"/>
        </w:rPr>
        <w:t>0.25</w:t>
      </w:r>
      <w:r>
        <w:rPr>
          <w:rFonts w:hint="eastAsia" w:ascii="宋体" w:hAnsi="宋体" w:cs="宋体"/>
          <w:color w:val="FF0000"/>
          <w:kern w:val="0"/>
          <w:sz w:val="24"/>
        </w:rPr>
        <w:t>μm；</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5.测量准确性：≥99.8%；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6.重复性偏差:≤0.2 %；相关性系数&gt;99%；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7.测量方式：在线动态非接触测量；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8.扫描速度：100-300mm/s，任意可调；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9.测量响应时间：＜1ms；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10.采样频率：10KHZ；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11.机架总功率：＜5KW；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12.适应铜箔抖动范围：在上下探头间距范围内，铜箔抖动＜±</w:t>
      </w:r>
      <w:r>
        <w:rPr>
          <w:rFonts w:hint="eastAsia" w:ascii="仿宋_GB2312" w:hAnsi="仿宋_GB2312" w:eastAsia="仿宋_GB2312" w:cs="仿宋_GB2312"/>
          <w:color w:val="FF0000"/>
          <w:sz w:val="28"/>
          <w:szCs w:val="32"/>
        </w:rPr>
        <w:t>10m</w:t>
      </w:r>
      <w:r>
        <w:rPr>
          <w:rFonts w:hint="eastAsia" w:ascii="仿宋_GB2312" w:hAnsi="仿宋_GB2312" w:eastAsia="仿宋_GB2312" w:cs="仿宋_GB2312"/>
          <w:sz w:val="28"/>
          <w:szCs w:val="32"/>
        </w:rPr>
        <w:t xml:space="preserve">m；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13.系统带自校自检功能，实时监控射线原始标准数据，从而保证射线衰减时</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的实时补偿；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14.为了直观反映铜箔片面密度变化趋势，系统还可将最近十轮或二十轮的扫</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描数据叠加在同 一界面显示；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15.统自备扫描架导轨自动校正补偿功能；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16.稳定可靠的数据处理与备份机制，并且提供 Min、Max、AVG 等各种统计数</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值；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17.每一卷生产完毕后即可提供当前铜箔卷的可编辑 Excel 报表或 PDF 报表，</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报表中的数据可 分为真实数据及由于上述特殊情况所造成的异常数据；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18.直观方便的软件管理界面，多级密码控制的参数设置界面，防止误操作；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19.系统在具备互联网络的条件下可实现远程控制和远程服务；在设备接入互</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联网的条件下， 可通过互联网远程访问对设备进行系统升级和维护；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20.可依据日期、生产规格汇总统计各项数据，包括品种名称、卷号、开始时</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间、结束时间、 整卷重量值、均值、整卷 COV、纵向 COV、横向 COV，并输</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出 Excel 表格；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21.基重数据高于高限或低于低限时采集的数据用红字显示，便于查找故障；</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数据实现长时间 保存；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22.能实现定点检测功能，并能生成数据报表保存，以供查阅。如： </w:t>
      </w:r>
    </w:p>
    <w:p>
      <w:pPr>
        <w:widowControl/>
        <w:ind w:left="210" w:left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（1）面密度扫描探头停在全幅宽的某一位置而铜箔以一定的速度走动，软件能自动生成 相应数据报表，用于分析铜箔纵向位置面密度的变化情况； </w:t>
      </w:r>
    </w:p>
    <w:p>
      <w:pPr>
        <w:widowControl/>
        <w:ind w:left="210" w:left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（2）铜箔绷紧时处于静止状态而面密度扫描探头左右全幅宽扫描，软件能自动生成相应数 据报表，用于分析铜箔整幅宽横向位置面密度的变化情况；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23.增加能实现显示平均值的数据报表。 </w:t>
      </w:r>
    </w:p>
    <w:p>
      <w:pPr>
        <w:widowControl/>
        <w:ind w:left="210" w:left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采用的面密度的计算方法是单位面积 10cm*10cm 铜箔的平均（整体）重量，而面密度检测 仪报表中只显示整个卷的瞬时值，有时瞬时值的最大值与最小值与平均值相差太大，如卷 中的一些大的缺陷：夹杂、凹凸点，抖动都会影响到瞬时值的数值，这些瞬时值的错误导 致了许多卷的面密度超出了我们的控制线，所以报表中也要增加铜箔整幅宽中单位面积 10cm*10cm 范围内平均重量的报表； </w:t>
      </w:r>
    </w:p>
    <w:p>
      <w:pPr>
        <w:widowControl/>
        <w:ind w:left="210" w:left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24. 横向、纵向数据图显示：以柱状图、曲线图或者柱状曲线结合图实时显示面密度横向、纵向数据； </w:t>
      </w:r>
    </w:p>
    <w:p>
      <w:pPr>
        <w:widowControl/>
        <w:ind w:left="210" w:left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25.横向趋势图：直观反映面密度变化趋势，系统可将最近十轮或二十轮的扫描数据叠加在同 一界面以显示横向面密度分布趋势图； </w:t>
      </w:r>
    </w:p>
    <w:p>
      <w:pPr>
        <w:widowControl/>
        <w:ind w:left="210" w:left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26.首/尾件数据过滤：软件对卷头/卷尾的数据可以选择过滤，以体现真实的面密度数据，过 滤的扫描轮数可自主设定 </w:t>
      </w:r>
    </w:p>
    <w:p>
      <w:pPr>
        <w:widowControl/>
        <w:ind w:left="210" w:left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27.剔除异常断带数据：通过外置的车速信号与断带信号，系统自动剔除断带数据对真实面密 度检测数据的影响； </w:t>
      </w:r>
    </w:p>
    <w:p>
      <w:pPr>
        <w:widowControl/>
        <w:ind w:left="210" w:left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28.自动识边功能：系统具备自动识边功能，并提供与进液阀门数量相等的显示区域，方便员工调节进液阀门； </w:t>
      </w:r>
    </w:p>
    <w:p>
      <w:pPr>
        <w:widowControl/>
        <w:ind w:left="210" w:left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29.OPC 及以太网通讯接口数据：提供可靠的以太网数据通信协议与通讯接口，可与客户的 ERP 系统或 MES 系统连接，并根据用户需求提供相应的数据、系统。 </w:t>
      </w:r>
    </w:p>
    <w:p>
      <w:pPr>
        <w:widowControl/>
        <w:ind w:left="210" w:left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30.距机器 10 厘米处测量，辐射值小于 1μSv/h（微希沃特/小时），对员工的健康没有任何影响，并提供国家相关部门的辐射豁免证书。 </w:t>
      </w:r>
    </w:p>
    <w:p>
      <w:pPr>
        <w:widowControl/>
        <w:ind w:left="210" w:left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31.控制机构为：一台机构为（电动调节球阀 </w:t>
      </w:r>
      <w:r>
        <w:rPr>
          <w:rFonts w:hint="eastAsia" w:ascii="仿宋_GB2312" w:hAnsi="仿宋_GB2312" w:eastAsia="仿宋_GB2312" w:cs="仿宋_GB2312"/>
          <w:sz w:val="28"/>
          <w:szCs w:val="32"/>
          <w:highlight w:val="yellow"/>
        </w:rPr>
        <w:t>DN32，PN</w:t>
      </w:r>
      <w:r>
        <w:rPr>
          <w:rFonts w:ascii="仿宋_GB2312" w:hAnsi="仿宋_GB2312" w:eastAsia="仿宋_GB2312" w:cs="仿宋_GB2312"/>
          <w:sz w:val="28"/>
          <w:szCs w:val="32"/>
          <w:highlight w:val="yellow"/>
        </w:rPr>
        <w:t>16</w:t>
      </w:r>
      <w:r>
        <w:rPr>
          <w:rFonts w:ascii="仿宋_GB2312" w:hAnsi="仿宋_GB2312" w:eastAsia="仿宋_GB2312" w:cs="仿宋_GB2312"/>
          <w:sz w:val="28"/>
          <w:szCs w:val="32"/>
        </w:rPr>
        <w:t>，</w:t>
      </w:r>
      <w:r>
        <w:rPr>
          <w:rFonts w:hint="eastAsia" w:ascii="仿宋_GB2312" w:hAnsi="仿宋_GB2312" w:eastAsia="仿宋_GB2312" w:cs="仿宋_GB2312"/>
          <w:color w:val="FF0000"/>
          <w:sz w:val="28"/>
          <w:szCs w:val="32"/>
        </w:rPr>
        <w:t>13个）</w:t>
      </w:r>
      <w:r>
        <w:rPr>
          <w:rFonts w:hint="eastAsia" w:ascii="仿宋_GB2312" w:hAnsi="仿宋_GB2312" w:eastAsia="仿宋_GB2312" w:cs="仿宋_GB2312"/>
          <w:sz w:val="28"/>
          <w:szCs w:val="32"/>
        </w:rPr>
        <w:t xml:space="preserve">；两台机构为（电动调节球阀 </w:t>
      </w:r>
      <w:r>
        <w:rPr>
          <w:rFonts w:hint="eastAsia" w:ascii="仿宋_GB2312" w:hAnsi="仿宋_GB2312" w:eastAsia="仿宋_GB2312" w:cs="仿宋_GB2312"/>
          <w:sz w:val="28"/>
          <w:szCs w:val="32"/>
          <w:highlight w:val="yellow"/>
        </w:rPr>
        <w:t>DN25，PN</w:t>
      </w:r>
      <w:r>
        <w:rPr>
          <w:rFonts w:ascii="仿宋_GB2312" w:hAnsi="仿宋_GB2312" w:eastAsia="仿宋_GB2312" w:cs="仿宋_GB2312"/>
          <w:sz w:val="28"/>
          <w:szCs w:val="32"/>
          <w:highlight w:val="yellow"/>
        </w:rPr>
        <w:t>16</w:t>
      </w:r>
      <w:r>
        <w:rPr>
          <w:rFonts w:ascii="仿宋_GB2312" w:hAnsi="仿宋_GB2312" w:eastAsia="仿宋_GB2312" w:cs="仿宋_GB2312"/>
          <w:sz w:val="28"/>
          <w:szCs w:val="32"/>
        </w:rPr>
        <w:t>，</w:t>
      </w:r>
      <w:r>
        <w:rPr>
          <w:rFonts w:hint="eastAsia" w:ascii="仿宋_GB2312" w:hAnsi="仿宋_GB2312" w:eastAsia="仿宋_GB2312" w:cs="仿宋_GB2312"/>
          <w:color w:val="FF0000"/>
          <w:sz w:val="28"/>
          <w:szCs w:val="32"/>
        </w:rPr>
        <w:t xml:space="preserve"> 16个）。</w:t>
      </w:r>
      <w:r>
        <w:rPr>
          <w:rFonts w:hint="eastAsia" w:ascii="仿宋_GB2312" w:hAnsi="仿宋_GB2312" w:eastAsia="仿宋_GB2312" w:cs="仿宋_GB2312"/>
          <w:sz w:val="28"/>
          <w:szCs w:val="32"/>
        </w:rPr>
        <w:t xml:space="preserve">品牌：主流品牌厂家；调节阀需耐强酸腐蚀、耐高温（60℃）；阀体材质：PVC、PPH；阀门带开度反馈信号（4-20ma）， </w:t>
      </w:r>
      <w:r>
        <w:rPr>
          <w:rFonts w:hint="eastAsia" w:ascii="仿宋_GB2312" w:hAnsi="仿宋_GB2312" w:eastAsia="仿宋_GB2312" w:cs="仿宋_GB2312"/>
          <w:color w:val="FF0000"/>
          <w:sz w:val="28"/>
          <w:szCs w:val="32"/>
        </w:rPr>
        <w:t>供液管配置电磁流量计，单独显示流量并将流量显示数值接入到电脑主机屏幕</w:t>
      </w:r>
      <w:r>
        <w:rPr>
          <w:rFonts w:hint="eastAsia" w:ascii="仿宋_GB2312" w:hAnsi="仿宋_GB2312" w:eastAsia="仿宋_GB2312" w:cs="仿宋_GB2312"/>
          <w:sz w:val="28"/>
          <w:szCs w:val="32"/>
        </w:rPr>
        <w:t>。</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32.控制系统使用智能数据处理器控制；计算机主机可与 DCS 做以太网通讯；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33.自动控制保证铜箔基重横向极差＜0.3 g/m²或横幅改善率≥50% </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34.可储存6个月的卷数据及相应的统计和报告； </w:t>
      </w:r>
    </w:p>
    <w:p>
      <w:pPr>
        <w:widowControl/>
        <w:ind w:left="210" w:left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35.计算机为</w:t>
      </w:r>
      <w:r>
        <w:rPr>
          <w:rFonts w:hint="eastAsia" w:ascii="仿宋_GB2312" w:hAnsi="仿宋_GB2312" w:eastAsia="仿宋_GB2312" w:cs="仿宋_GB2312"/>
          <w:color w:val="FF0000"/>
          <w:sz w:val="28"/>
          <w:szCs w:val="32"/>
        </w:rPr>
        <w:t>专业工控机（品牌：研华、西门子、研祥）</w:t>
      </w:r>
      <w:r>
        <w:rPr>
          <w:rFonts w:hint="eastAsia" w:ascii="仿宋_GB2312" w:hAnsi="仿宋_GB2312" w:eastAsia="仿宋_GB2312" w:cs="仿宋_GB2312"/>
          <w:sz w:val="28"/>
          <w:szCs w:val="32"/>
        </w:rPr>
        <w:t xml:space="preserve">，硬件配置需满足控制系统需求，CPU：i7或以上版本，主频3.0MHZ 以上，内存：16GDDR4或以上版本,显卡： NVIDIA GTX1660S 6G或以上版本，硬盘:乙方需 按6个月数据保存进行配置（乙方可提高计算机配置，确保在使用过程中计算机不出现死机、 卡机、数据丢失等现象）； </w:t>
      </w:r>
    </w:p>
    <w:p>
      <w:pPr>
        <w:widowControl/>
        <w:ind w:firstLine="280" w:firstLineChars="100"/>
        <w:jc w:val="left"/>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36.操作系统为中文系统，安装必要的office办公软件，测量软件必须为中文</w:t>
      </w:r>
    </w:p>
    <w:p>
      <w:pPr>
        <w:widowControl/>
        <w:ind w:firstLine="280" w:firstLineChars="100"/>
        <w:jc w:val="left"/>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界面，并提供10 年内免费升级，如有密码产品调试安装完成必须提供终身密</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码；</w:t>
      </w:r>
    </w:p>
    <w:p>
      <w:pPr>
        <w:widowControl/>
        <w:ind w:firstLine="280" w:firstLineChars="100"/>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37.电脑内所有系统、软件为正版</w:t>
      </w:r>
    </w:p>
    <w:p>
      <w:pPr>
        <w:spacing w:line="360" w:lineRule="auto"/>
        <w:ind w:firstLine="280" w:firstLineChars="100"/>
        <w:rPr>
          <w:rFonts w:ascii="仿宋_GB2312" w:hAnsi="仿宋_GB2312" w:eastAsia="仿宋_GB2312" w:cs="仿宋_GB2312"/>
          <w:sz w:val="28"/>
          <w:szCs w:val="32"/>
        </w:rPr>
      </w:pPr>
      <w:r>
        <w:rPr>
          <w:rFonts w:hint="eastAsia" w:ascii="仿宋_GB2312" w:hAnsi="仿宋_GB2312" w:eastAsia="仿宋_GB2312" w:cs="仿宋_GB2312"/>
          <w:sz w:val="28"/>
          <w:szCs w:val="32"/>
        </w:rPr>
        <w:t>（三）.本次标的安装及调试由投标方负责，</w:t>
      </w:r>
      <w:r>
        <w:rPr>
          <w:rFonts w:hint="eastAsia" w:ascii="仿宋_GB2312" w:hAnsi="仿宋_GB2312" w:eastAsia="仿宋_GB2312" w:cs="仿宋_GB2312"/>
          <w:b/>
          <w:sz w:val="28"/>
          <w:szCs w:val="32"/>
        </w:rPr>
        <w:t>所需主、辅材及工具由投标方负责；</w:t>
      </w:r>
    </w:p>
    <w:p>
      <w:pPr>
        <w:spacing w:line="360" w:lineRule="auto"/>
        <w:ind w:firstLine="280" w:firstLineChars="100"/>
        <w:rPr>
          <w:rFonts w:ascii="仿宋_GB2312" w:hAnsi="仿宋_GB2312" w:eastAsia="仿宋_GB2312" w:cs="仿宋_GB2312"/>
          <w:sz w:val="28"/>
          <w:szCs w:val="32"/>
        </w:rPr>
      </w:pPr>
      <w:r>
        <w:rPr>
          <w:rFonts w:hint="eastAsia" w:ascii="仿宋_GB2312" w:hAnsi="仿宋_GB2312" w:eastAsia="仿宋_GB2312" w:cs="仿宋_GB2312"/>
          <w:sz w:val="28"/>
          <w:szCs w:val="32"/>
        </w:rPr>
        <w:t>（四）.施工前投标方与招标方先签订《安全生产、环保管理协议》，严格遵守招标方公司的相关规章制度，施工中造成的任何人身伤害和财产损失，均由投标方承担全部责任。</w:t>
      </w:r>
    </w:p>
    <w:p>
      <w:pPr>
        <w:spacing w:line="360" w:lineRule="auto"/>
        <w:ind w:left="525" w:leftChars="250"/>
        <w:rPr>
          <w:rFonts w:ascii="仿宋_GB2312" w:hAnsi="仿宋_GB2312" w:eastAsia="仿宋_GB2312" w:cs="仿宋_GB2312"/>
          <w:b/>
          <w:sz w:val="28"/>
          <w:szCs w:val="32"/>
        </w:rPr>
      </w:pPr>
      <w:r>
        <w:rPr>
          <w:rFonts w:ascii="仿宋_GB2312" w:hAnsi="仿宋_GB2312" w:eastAsia="仿宋_GB2312" w:cs="仿宋_GB2312"/>
          <w:b/>
          <w:sz w:val="28"/>
          <w:szCs w:val="32"/>
          <w:highlight w:val="yellow"/>
        </w:rPr>
        <w:t>注：建议投标方到</w:t>
      </w:r>
      <w:r>
        <w:rPr>
          <w:rFonts w:hint="eastAsia" w:ascii="仿宋_GB2312" w:hAnsi="仿宋_GB2312" w:eastAsia="仿宋_GB2312" w:cs="仿宋_GB2312"/>
          <w:b/>
          <w:sz w:val="28"/>
          <w:szCs w:val="32"/>
          <w:highlight w:val="yellow"/>
        </w:rPr>
        <w:t>铜箔金都事业部（山东省招远市金晖路229号）落实现场情况后</w:t>
      </w:r>
      <w:r>
        <w:rPr>
          <w:rFonts w:ascii="仿宋_GB2312" w:hAnsi="仿宋_GB2312" w:eastAsia="仿宋_GB2312" w:cs="仿宋_GB2312"/>
          <w:b/>
          <w:sz w:val="28"/>
          <w:szCs w:val="32"/>
          <w:highlight w:val="yellow"/>
        </w:rPr>
        <w:t>，并根据甲方要求设计加工。</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三、保证条款</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四、交货期及运费</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交货期，自合同签订生效之日起</w:t>
      </w:r>
      <w:r>
        <w:rPr>
          <w:rFonts w:hint="eastAsia" w:ascii="仿宋_GB2312" w:hAnsi="仿宋_GB2312" w:eastAsia="仿宋_GB2312" w:cs="仿宋_GB2312"/>
          <w:sz w:val="28"/>
          <w:szCs w:val="32"/>
          <w:u w:val="single"/>
        </w:rPr>
        <w:t xml:space="preserve"> 15日</w:t>
      </w:r>
      <w:r>
        <w:rPr>
          <w:rFonts w:hint="eastAsia" w:ascii="仿宋_GB2312" w:hAnsi="仿宋_GB2312" w:eastAsia="仿宋_GB2312" w:cs="仿宋_GB2312"/>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五、有关知识产权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六、售后服务、质量保证：售后服务事项在合同中进行约定。</w:t>
      </w:r>
    </w:p>
    <w:p>
      <w:pPr>
        <w:widowControl/>
        <w:jc w:val="left"/>
        <w:rPr>
          <w:rFonts w:ascii="仿宋" w:hAnsi="仿宋" w:eastAsia="仿宋" w:cs="仿宋"/>
          <w:b/>
          <w:color w:val="000000"/>
          <w:kern w:val="0"/>
          <w:sz w:val="32"/>
          <w:szCs w:val="32"/>
          <w:highlight w:val="yellow"/>
        </w:rPr>
      </w:pPr>
    </w:p>
    <w:p>
      <w:pPr>
        <w:widowControl/>
        <w:rPr>
          <w:rFonts w:ascii="仿宋" w:hAnsi="仿宋" w:eastAsia="仿宋" w:cs="仿宋"/>
          <w:b/>
          <w:color w:val="000000"/>
          <w:kern w:val="0"/>
          <w:sz w:val="32"/>
          <w:szCs w:val="32"/>
          <w:highlight w:val="yellow"/>
        </w:rPr>
      </w:pPr>
      <w:r>
        <w:rPr>
          <w:rFonts w:hint="eastAsia" w:ascii="仿宋" w:hAnsi="仿宋" w:eastAsia="仿宋" w:cs="仿宋"/>
          <w:b/>
          <w:color w:val="000000"/>
          <w:kern w:val="0"/>
          <w:sz w:val="32"/>
          <w:szCs w:val="32"/>
          <w:highlight w:val="yellow"/>
        </w:rPr>
        <w:t>注：</w:t>
      </w:r>
    </w:p>
    <w:p>
      <w:pPr>
        <w:widowControl/>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highlight w:val="yellow"/>
        </w:rPr>
        <w:t>以下为合同模板，投标方参入即认可合同模板所有条款。</w:t>
      </w:r>
    </w:p>
    <w:p>
      <w:pPr>
        <w:snapToGrid w:val="0"/>
        <w:spacing w:beforeLines="100" w:afterLines="100" w:line="360" w:lineRule="auto"/>
        <w:ind w:right="-50" w:rightChars="-24"/>
        <w:jc w:val="center"/>
        <w:rPr>
          <w:rFonts w:ascii="仿宋" w:hAnsi="仿宋" w:eastAsia="仿宋" w:cs="仿宋"/>
          <w:b/>
          <w:bCs/>
          <w:sz w:val="36"/>
          <w:szCs w:val="36"/>
        </w:rPr>
      </w:pPr>
    </w:p>
    <w:p>
      <w:pPr>
        <w:snapToGrid w:val="0"/>
        <w:spacing w:beforeLines="100" w:afterLines="100" w:line="360" w:lineRule="auto"/>
        <w:ind w:right="-50" w:rightChars="-24"/>
        <w:jc w:val="center"/>
        <w:rPr>
          <w:rFonts w:ascii="仿宋" w:hAnsi="仿宋" w:eastAsia="仿宋" w:cs="仿宋"/>
          <w:b/>
          <w:bCs/>
          <w:sz w:val="36"/>
          <w:szCs w:val="36"/>
        </w:rPr>
      </w:pPr>
      <w:r>
        <w:rPr>
          <w:rFonts w:hint="eastAsia" w:ascii="仿宋" w:hAnsi="仿宋" w:eastAsia="仿宋" w:cs="仿宋"/>
          <w:b/>
          <w:bCs/>
          <w:sz w:val="36"/>
          <w:szCs w:val="36"/>
        </w:rPr>
        <w:t>XXX设备购销合同</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 xml:space="preserve">甲方（采购方）：山东金宝电子有限公司 </w:t>
      </w:r>
    </w:p>
    <w:p>
      <w:pPr>
        <w:adjustRightInd w:val="0"/>
        <w:snapToGrid w:val="0"/>
        <w:spacing w:line="360" w:lineRule="auto"/>
        <w:ind w:firstLine="562" w:firstLineChars="200"/>
      </w:pPr>
      <w:r>
        <w:rPr>
          <w:rFonts w:hint="eastAsia" w:ascii="仿宋" w:hAnsi="仿宋" w:eastAsia="仿宋" w:cs="仿宋"/>
          <w:b/>
          <w:sz w:val="28"/>
          <w:szCs w:val="28"/>
        </w:rPr>
        <w:t xml:space="preserve">                </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乙方（供货方）： XXX公司</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经甲、乙双方友好协商，本着平等互利的原则，根据《中华人民共和国民法典》及相关法律的规定，就甲方向乙方购买以下设备达成如下协议：</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一、设备名称、规格型号、数量、单价及合同额：</w:t>
      </w:r>
    </w:p>
    <w:tbl>
      <w:tblPr>
        <w:tblStyle w:val="12"/>
        <w:tblW w:w="8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4"/>
        <w:gridCol w:w="883"/>
        <w:gridCol w:w="1450"/>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75"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序号</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设备名称</w:t>
            </w:r>
          </w:p>
        </w:tc>
        <w:tc>
          <w:tcPr>
            <w:tcW w:w="784"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单位</w:t>
            </w:r>
          </w:p>
        </w:tc>
        <w:tc>
          <w:tcPr>
            <w:tcW w:w="883"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数量</w:t>
            </w:r>
          </w:p>
        </w:tc>
        <w:tc>
          <w:tcPr>
            <w:tcW w:w="1450"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单价（元）</w:t>
            </w:r>
          </w:p>
        </w:tc>
        <w:tc>
          <w:tcPr>
            <w:tcW w:w="1417"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总价（元）</w:t>
            </w:r>
          </w:p>
        </w:tc>
        <w:tc>
          <w:tcPr>
            <w:tcW w:w="1452"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p>
        </w:tc>
        <w:tc>
          <w:tcPr>
            <w:tcW w:w="784" w:type="dxa"/>
            <w:tcBorders>
              <w:tl2br w:val="nil"/>
              <w:tr2bl w:val="nil"/>
            </w:tcBorders>
            <w:vAlign w:val="center"/>
          </w:tcPr>
          <w:p>
            <w:pPr>
              <w:widowControl/>
              <w:spacing w:line="360" w:lineRule="auto"/>
              <w:jc w:val="center"/>
              <w:rPr>
                <w:rFonts w:ascii="仿宋" w:hAnsi="仿宋" w:eastAsia="仿宋" w:cs="仿宋"/>
                <w:sz w:val="24"/>
              </w:rPr>
            </w:pPr>
          </w:p>
        </w:tc>
        <w:tc>
          <w:tcPr>
            <w:tcW w:w="883"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0"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17"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2" w:type="dxa"/>
            <w:tcBorders>
              <w:tl2br w:val="nil"/>
              <w:tr2bl w:val="nil"/>
            </w:tcBorders>
          </w:tcPr>
          <w:p>
            <w:pPr>
              <w:spacing w:line="360" w:lineRule="auto"/>
              <w:jc w:val="center"/>
              <w:rPr>
                <w:rFonts w:ascii="仿宋" w:hAnsi="仿宋" w:eastAsia="仿宋" w:cs="仿宋"/>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Height w:val="420" w:hRule="atLeast"/>
          <w:jc w:val="center"/>
        </w:trPr>
        <w:tc>
          <w:tcPr>
            <w:tcW w:w="8413" w:type="dxa"/>
            <w:gridSpan w:val="7"/>
            <w:tcBorders>
              <w:tl2br w:val="nil"/>
              <w:tr2bl w:val="nil"/>
            </w:tcBorders>
            <w:vAlign w:val="center"/>
          </w:tcPr>
          <w:p>
            <w:pPr>
              <w:widowControl/>
              <w:spacing w:line="360" w:lineRule="auto"/>
              <w:rPr>
                <w:rFonts w:ascii="仿宋" w:hAnsi="仿宋" w:eastAsia="仿宋" w:cs="仿宋"/>
                <w:sz w:val="24"/>
              </w:rPr>
            </w:pPr>
            <w:r>
              <w:rPr>
                <w:rFonts w:hint="eastAsia" w:ascii="仿宋" w:hAnsi="仿宋" w:eastAsia="仿宋" w:cs="仿宋"/>
                <w:sz w:val="24"/>
              </w:rPr>
              <w:t xml:space="preserve">合计人民币（大写）：XXX  (￥:XX)   含XX增值税、安装调试费、运费等      </w:t>
            </w:r>
          </w:p>
        </w:tc>
      </w:tr>
    </w:tbl>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二、交货地点、时间、方式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1.交货地点：XX省XX市XX路XX号；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2.交货时间：合同生效后，XX日之前货到甲方指定地点；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3.运输方式、运输责任及运输费用负担：乙方负责到甲方工厂的包装、装卸货、运输及保险费用。</w:t>
      </w:r>
    </w:p>
    <w:p>
      <w:pPr>
        <w:adjustRightInd w:val="0"/>
        <w:snapToGrid w:val="0"/>
        <w:spacing w:line="360" w:lineRule="auto"/>
        <w:ind w:firstLine="562" w:firstLineChars="200"/>
      </w:pPr>
      <w:r>
        <w:rPr>
          <w:rFonts w:hint="eastAsia" w:ascii="仿宋" w:hAnsi="仿宋" w:eastAsia="仿宋" w:cs="仿宋"/>
          <w:b/>
          <w:bCs/>
          <w:sz w:val="28"/>
          <w:szCs w:val="28"/>
        </w:rPr>
        <w:t>三、付款方式</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sz w:val="28"/>
          <w:szCs w:val="28"/>
        </w:rPr>
        <w:t>1.预付款：</w:t>
      </w:r>
      <w:r>
        <w:rPr>
          <w:rFonts w:hint="eastAsia" w:ascii="仿宋" w:hAnsi="仿宋" w:eastAsia="仿宋" w:cs="仿宋"/>
          <w:spacing w:val="-3"/>
          <w:sz w:val="28"/>
          <w:szCs w:val="28"/>
          <w:lang w:val="en-GB"/>
        </w:rPr>
        <w:t>签订合同，</w:t>
      </w:r>
      <w:r>
        <w:rPr>
          <w:rFonts w:hint="eastAsia" w:ascii="仿宋" w:hAnsi="仿宋" w:eastAsia="仿宋" w:cs="仿宋"/>
          <w:spacing w:val="-3"/>
          <w:sz w:val="28"/>
          <w:szCs w:val="28"/>
        </w:rPr>
        <w:t>甲方以银行承兑（6个月）支付乙方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做为预付款，即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 万元</w:t>
      </w:r>
      <w:r>
        <w:rPr>
          <w:rFonts w:hint="eastAsia" w:ascii="仿宋" w:hAnsi="仿宋" w:eastAsia="仿宋" w:cs="仿宋"/>
          <w:spacing w:val="-3"/>
          <w:sz w:val="28"/>
          <w:szCs w:val="28"/>
          <w:lang w:val="en-GB"/>
        </w:rPr>
        <w:t>整），</w:t>
      </w:r>
      <w:r>
        <w:rPr>
          <w:rFonts w:hint="eastAsia" w:ascii="仿宋" w:hAnsi="仿宋" w:eastAsia="仿宋" w:cs="仿宋"/>
          <w:spacing w:val="-3"/>
          <w:sz w:val="28"/>
          <w:szCs w:val="28"/>
        </w:rPr>
        <w:t>乙方10个日历日内开具等额的增值税发票交付甲方；</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2.发货款：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制作完成后，乙方提前10个日历日通知甲方，甲方</w:t>
      </w:r>
      <w:r>
        <w:rPr>
          <w:rFonts w:hint="eastAsia" w:ascii="仿宋" w:hAnsi="仿宋" w:eastAsia="仿宋" w:cs="仿宋"/>
          <w:spacing w:val="-3"/>
          <w:sz w:val="28"/>
          <w:szCs w:val="28"/>
          <w:lang w:val="en-GB"/>
        </w:rPr>
        <w:t>收到乙方开具的等额增值税专用发票后</w:t>
      </w:r>
      <w:r>
        <w:rPr>
          <w:rFonts w:hint="eastAsia" w:ascii="仿宋" w:hAnsi="仿宋" w:eastAsia="仿宋" w:cs="仿宋"/>
          <w:spacing w:val="-3"/>
          <w:sz w:val="28"/>
          <w:szCs w:val="28"/>
        </w:rPr>
        <w:t>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的款项，即</w:t>
      </w:r>
      <w:r>
        <w:rPr>
          <w:rFonts w:hint="eastAsia" w:ascii="仿宋" w:hAnsi="仿宋" w:eastAsia="仿宋" w:cs="仿宋"/>
          <w:sz w:val="28"/>
          <w:szCs w:val="28"/>
        </w:rPr>
        <w:t>RMB XX 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3.验收款：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安装调试完成，收到乙方开具的剩余全额增值税专用发票后，甲方30个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的款项，即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4.保固款：</w:t>
      </w:r>
      <w:r>
        <w:rPr>
          <w:rFonts w:hint="eastAsia" w:ascii="仿宋" w:hAnsi="仿宋" w:eastAsia="仿宋" w:cs="仿宋"/>
          <w:sz w:val="28"/>
          <w:szCs w:val="28"/>
        </w:rPr>
        <w:t>质保期期满后，双方确认无任何纠纷 30日历日内，</w:t>
      </w:r>
      <w:r>
        <w:rPr>
          <w:rFonts w:hint="eastAsia" w:ascii="仿宋" w:hAnsi="仿宋" w:eastAsia="仿宋" w:cs="仿宋"/>
          <w:spacing w:val="-3"/>
          <w:sz w:val="28"/>
          <w:szCs w:val="28"/>
        </w:rPr>
        <w:t>甲方支付乙方</w:t>
      </w:r>
      <w:r>
        <w:rPr>
          <w:rFonts w:hint="eastAsia" w:ascii="仿宋" w:hAnsi="仿宋" w:eastAsia="仿宋" w:cs="仿宋"/>
          <w:sz w:val="28"/>
          <w:szCs w:val="28"/>
        </w:rPr>
        <w:t>合同总价的XX %的款项</w:t>
      </w:r>
      <w:r>
        <w:rPr>
          <w:rFonts w:hint="eastAsia" w:ascii="仿宋" w:hAnsi="仿宋" w:eastAsia="仿宋" w:cs="仿宋"/>
          <w:spacing w:val="-3"/>
          <w:sz w:val="28"/>
          <w:szCs w:val="28"/>
          <w:lang w:val="en-GB"/>
        </w:rPr>
        <w:t>，即</w:t>
      </w:r>
      <w:r>
        <w:rPr>
          <w:rFonts w:hint="eastAsia" w:ascii="仿宋" w:hAnsi="仿宋" w:eastAsia="仿宋" w:cs="仿宋"/>
          <w:sz w:val="28"/>
          <w:szCs w:val="28"/>
        </w:rPr>
        <w:t>RMBXX元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人民币XX万元</w:t>
      </w:r>
      <w:r>
        <w:rPr>
          <w:rFonts w:hint="eastAsia" w:ascii="仿宋" w:hAnsi="仿宋" w:eastAsia="仿宋" w:cs="仿宋"/>
          <w:spacing w:val="-3"/>
          <w:sz w:val="28"/>
          <w:szCs w:val="28"/>
          <w:lang w:val="en-GB"/>
        </w:rPr>
        <w:t>整）。</w:t>
      </w:r>
    </w:p>
    <w:p>
      <w:pPr>
        <w:pStyle w:val="11"/>
        <w:ind w:firstLine="550" w:firstLineChars="200"/>
        <w:rPr>
          <w:b/>
          <w:bCs/>
          <w:u w:val="single"/>
        </w:rPr>
      </w:pPr>
      <w:r>
        <w:rPr>
          <w:rFonts w:hint="eastAsia" w:ascii="仿宋" w:hAnsi="仿宋" w:eastAsia="仿宋" w:cs="仿宋"/>
          <w:b/>
          <w:bCs/>
          <w:spacing w:val="-3"/>
          <w:sz w:val="28"/>
          <w:szCs w:val="28"/>
          <w:highlight w:val="yellow"/>
          <w:u w:val="single"/>
        </w:rPr>
        <w:t>（以上付款方式根据中标通知书）</w:t>
      </w:r>
    </w:p>
    <w:p>
      <w:pPr>
        <w:adjustRightInd w:val="0"/>
        <w:snapToGrid w:val="0"/>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四、安装、调试和验收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1.乙方负责设备安装及调试，负责卸车、吊装、搬运、报检及产生的费用；甲方负责水、电供应及产生的费用（</w:t>
      </w:r>
      <w:r>
        <w:rPr>
          <w:rFonts w:hint="eastAsia" w:ascii="仿宋" w:hAnsi="仿宋" w:eastAsia="仿宋" w:cs="仿宋"/>
          <w:b/>
          <w:bCs/>
          <w:sz w:val="28"/>
          <w:szCs w:val="28"/>
          <w:u w:val="single"/>
        </w:rPr>
        <w:t>或根据洽谈</w:t>
      </w:r>
      <w:r>
        <w:rPr>
          <w:rFonts w:hint="eastAsia" w:ascii="仿宋" w:hAnsi="仿宋" w:eastAsia="仿宋" w:cs="仿宋"/>
          <w:sz w:val="28"/>
          <w:szCs w:val="28"/>
        </w:rPr>
        <w:t>），且指定接口位置；</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2.安装调试时间：至XX年XX月XX日前安装及调试完成，甲方配合乙方调试；</w:t>
      </w:r>
    </w:p>
    <w:p>
      <w:pPr>
        <w:adjustRightInd w:val="0"/>
        <w:snapToGrid w:val="0"/>
        <w:spacing w:line="360" w:lineRule="auto"/>
        <w:ind w:firstLine="560" w:firstLineChars="200"/>
        <w:rPr>
          <w:rFonts w:ascii="仿宋" w:hAnsi="仿宋" w:eastAsia="仿宋" w:cs="仿宋"/>
        </w:rPr>
      </w:pPr>
      <w:r>
        <w:rPr>
          <w:rFonts w:hint="eastAsia" w:ascii="仿宋" w:hAnsi="仿宋" w:eastAsia="仿宋" w:cs="仿宋"/>
          <w:sz w:val="28"/>
          <w:szCs w:val="28"/>
        </w:rPr>
        <w:t>3.验收标准：双方共同依据设备技术标准进行设备的验收；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4.乙方可将剩余材料、自带用于调试的工具带出厂区。</w:t>
      </w:r>
    </w:p>
    <w:p>
      <w:pPr>
        <w:adjustRightInd w:val="0"/>
        <w:snapToGrid w:val="0"/>
        <w:spacing w:line="360" w:lineRule="auto"/>
        <w:ind w:firstLine="562" w:firstLineChars="200"/>
        <w:rPr>
          <w:rFonts w:ascii="仿宋" w:hAnsi="仿宋" w:eastAsia="仿宋" w:cs="仿宋"/>
        </w:rPr>
      </w:pPr>
      <w:r>
        <w:rPr>
          <w:rFonts w:hint="eastAsia" w:ascii="仿宋" w:hAnsi="仿宋" w:eastAsia="仿宋" w:cs="仿宋"/>
          <w:b/>
          <w:bCs/>
          <w:sz w:val="28"/>
          <w:szCs w:val="28"/>
        </w:rPr>
        <w:t>五、设备技术标准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1.以《技术附件》文件为准（</w:t>
      </w:r>
      <w:r>
        <w:rPr>
          <w:rFonts w:hint="eastAsia" w:ascii="仿宋" w:hAnsi="仿宋" w:eastAsia="仿宋" w:cs="仿宋"/>
          <w:b/>
          <w:bCs/>
          <w:sz w:val="28"/>
          <w:szCs w:val="28"/>
          <w:u w:val="single"/>
        </w:rPr>
        <w:t>若无技术附件，此项可列入技术要求</w:t>
      </w:r>
      <w:r>
        <w:rPr>
          <w:rFonts w:hint="eastAsia" w:ascii="仿宋" w:hAnsi="仿宋" w:eastAsia="仿宋" w:cs="仿宋"/>
          <w:sz w:val="28"/>
          <w:szCs w:val="28"/>
        </w:rPr>
        <w:t>），乙方必须保证合同标的产品的质量符合相关参数的要求，标的产品所使用的零配件需与规定的一致，否则按违约处理；</w:t>
      </w:r>
    </w:p>
    <w:p>
      <w:pPr>
        <w:spacing w:line="360" w:lineRule="auto"/>
        <w:ind w:firstLine="560" w:firstLineChars="200"/>
        <w:rPr>
          <w:rFonts w:ascii="仿宋" w:hAnsi="仿宋" w:eastAsia="仿宋" w:cs="仿宋"/>
        </w:rPr>
      </w:pPr>
      <w:r>
        <w:rPr>
          <w:rFonts w:hint="eastAsia" w:ascii="仿宋" w:hAnsi="仿宋" w:eastAsia="仿宋" w:cs="仿宋"/>
          <w:sz w:val="28"/>
          <w:szCs w:val="28"/>
        </w:rPr>
        <w:t>2.乙方保证所交付的设备排放标准满足国家及甲方所在地的最新环保标准，否则按违约处理。</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六、培训与售后服务</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1.乙方负责免费对甲方技师的技术培训，并能使甲方技师达到独立操作及维护保养能力的水平，甲方指定机械、电气技师的具体人员，参与设备安装、调试的过程；</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2.保固期为设备验收合格后的12个月（以甲方出具的验收单为准）；</w:t>
      </w:r>
    </w:p>
    <w:p>
      <w:pPr>
        <w:adjustRightInd w:val="0"/>
        <w:snapToGrid w:val="0"/>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3.在保固期内，如设备出现质量问题，乙方接到甲方通知后2小时之内响应，24小时之内到甲方工厂免费修理或替换该缺陷部品或设备（易损件和因甲方原因造成的损坏除外）。若乙方不能于24小时之内进行修理或替换，则甲方自行或由第三方排除故障，其费用和责任由乙方负责。因质量问题造成甲方的损失由乙方负责，并从质保金中扣抵，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七、安全事项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在设备安装调试过程中，应遵循国家有关规定和甲方安全规章制度，服从甲方管理，并签订《安全施工协议》，若由于乙方责任造成人身伤害或财产损失，全部由乙方自行承担，并赔偿由此给甲方造成的全部损失，且甲方有权从货款中直接扣除，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八、违约责任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1.非甲方原因，乙方未按约定时间完成设备交付、安装调试，每迟延一天向甲方支付合同总金额千分之五的违约金，甲方有权直接解除合同而无需承担任何责任；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九、不可抗力</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十、知识产权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1.乙方保证：设备不存在任何知识产权、所有权权利瑕疵，该设备及设备的销售不存在知识产权、所有权侵权行为。</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2.侵权保证：当出现乙方设备及设备销售知识产权侵权情形（包括因甲方使用该设备而构成对他人知识产权侵犯为由被提起诉讼、仲裁或其它赔偿请求时），乙方应承担全部赔偿责任。</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十一、争议解决条款</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本合同履约地：山东省招远市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履行本合同的过程中如发生争议，双方应通过友好协商解决；协商不成，由合同履约地人民法院裁决。</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十二、 反贿赂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乙方承诺坚决杜绝向甲方业务人员及亲属赠送财物的贿赂行为，若有此行为，乙方</w:t>
      </w:r>
      <w:r>
        <w:rPr>
          <w:rFonts w:hint="eastAsia" w:ascii="仿宋" w:hAnsi="仿宋" w:eastAsia="仿宋" w:cs="仿宋"/>
          <w:color w:val="000000"/>
          <w:sz w:val="28"/>
          <w:szCs w:val="28"/>
        </w:rPr>
        <w:t>同意按合同总额的50%</w:t>
      </w:r>
      <w:r>
        <w:rPr>
          <w:rFonts w:hint="eastAsia" w:ascii="仿宋" w:hAnsi="仿宋" w:eastAsia="仿宋" w:cs="仿宋"/>
          <w:sz w:val="28"/>
          <w:szCs w:val="28"/>
        </w:rPr>
        <w:t>，向甲方支付违约金并赔偿甲方损失，甲方有权从货款中直接扣除、解除合同并取消供货商资格。</w:t>
      </w:r>
    </w:p>
    <w:p>
      <w:pPr>
        <w:numPr>
          <w:ilvl w:val="0"/>
          <w:numId w:val="6"/>
        </w:numPr>
        <w:adjustRightInd w:val="0"/>
        <w:snapToGrid w:val="0"/>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保密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十四、其它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1.本合同一式3份，甲方2份，乙方1份，自双方签字盖章之日起生效；</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2.所有附件均须双方签字盖章，为本合同不可分割的一部分；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3.任何对本合同的修改和/或补充，必须以书面形式经双方共同签字盖章后，方具有法律效力。</w:t>
      </w:r>
    </w:p>
    <w:p>
      <w:pPr>
        <w:spacing w:line="360" w:lineRule="auto"/>
        <w:rPr>
          <w:rFonts w:ascii="仿宋" w:hAnsi="仿宋" w:eastAsia="仿宋" w:cs="仿宋"/>
          <w:sz w:val="28"/>
          <w:szCs w:val="28"/>
        </w:rPr>
      </w:pPr>
      <w:r>
        <w:rPr>
          <w:rFonts w:hint="eastAsia" w:ascii="仿宋" w:hAnsi="仿宋" w:eastAsia="仿宋" w:cs="仿宋"/>
          <w:sz w:val="28"/>
          <w:szCs w:val="28"/>
        </w:rPr>
        <w:t>甲方：山东金宝电子有限公司（章） 乙方：XX</w:t>
      </w:r>
      <w:r>
        <w:rPr>
          <w:rFonts w:hint="eastAsia" w:ascii="仿宋" w:hAnsi="仿宋" w:eastAsia="仿宋" w:cs="仿宋"/>
          <w:sz w:val="28"/>
          <w:szCs w:val="28"/>
        </w:rPr>
        <w:br w:type="textWrapping"/>
      </w:r>
      <w:r>
        <w:rPr>
          <w:rFonts w:hint="eastAsia" w:ascii="仿宋" w:hAnsi="仿宋" w:eastAsia="仿宋" w:cs="仿宋"/>
          <w:sz w:val="28"/>
          <w:szCs w:val="28"/>
        </w:rPr>
        <w:t>单位地址：招远市国大路268号      单位地址：XX</w:t>
      </w:r>
      <w:r>
        <w:rPr>
          <w:rFonts w:hint="eastAsia" w:ascii="仿宋" w:hAnsi="仿宋" w:eastAsia="仿宋" w:cs="仿宋"/>
          <w:sz w:val="28"/>
          <w:szCs w:val="28"/>
        </w:rPr>
        <w:br w:type="textWrapping"/>
      </w:r>
      <w:r>
        <w:rPr>
          <w:rFonts w:hint="eastAsia" w:ascii="仿宋" w:hAnsi="仿宋" w:eastAsia="仿宋" w:cs="仿宋"/>
          <w:sz w:val="28"/>
          <w:szCs w:val="28"/>
        </w:rPr>
        <w:t>委托代理人签字：                 委托代理人签字：</w:t>
      </w:r>
    </w:p>
    <w:p>
      <w:pPr>
        <w:spacing w:line="360" w:lineRule="auto"/>
        <w:rPr>
          <w:rFonts w:ascii="仿宋" w:hAnsi="仿宋" w:eastAsia="仿宋" w:cs="仿宋"/>
          <w:sz w:val="28"/>
          <w:szCs w:val="28"/>
        </w:rPr>
      </w:pPr>
      <w:r>
        <w:rPr>
          <w:rFonts w:hint="eastAsia" w:ascii="仿宋" w:hAnsi="仿宋" w:eastAsia="仿宋" w:cs="仿宋"/>
          <w:sz w:val="28"/>
          <w:szCs w:val="28"/>
        </w:rPr>
        <w:t>签字日期：                       签字日期：</w:t>
      </w:r>
    </w:p>
    <w:p>
      <w:pPr>
        <w:spacing w:line="360" w:lineRule="auto"/>
        <w:rPr>
          <w:rFonts w:ascii="仿宋" w:hAnsi="仿宋" w:eastAsia="仿宋" w:cs="仿宋"/>
          <w:sz w:val="28"/>
          <w:szCs w:val="28"/>
        </w:rPr>
      </w:pPr>
      <w:r>
        <w:rPr>
          <w:rFonts w:hint="eastAsia" w:ascii="仿宋" w:hAnsi="仿宋" w:eastAsia="仿宋" w:cs="仿宋"/>
          <w:sz w:val="28"/>
          <w:szCs w:val="28"/>
        </w:rPr>
        <w:t>电 话：                           电 话：</w:t>
      </w:r>
      <w:r>
        <w:rPr>
          <w:rFonts w:hint="eastAsia" w:ascii="仿宋" w:hAnsi="仿宋" w:eastAsia="仿宋" w:cs="仿宋"/>
          <w:sz w:val="28"/>
          <w:szCs w:val="28"/>
        </w:rPr>
        <w:br w:type="textWrapping"/>
      </w:r>
      <w:r>
        <w:rPr>
          <w:rFonts w:hint="eastAsia" w:ascii="仿宋" w:hAnsi="仿宋" w:eastAsia="仿宋" w:cs="仿宋"/>
          <w:sz w:val="28"/>
          <w:szCs w:val="28"/>
        </w:rPr>
        <w:t>开户银行：工商银行招远支行       开户银行：</w:t>
      </w:r>
    </w:p>
    <w:p>
      <w:pPr>
        <w:spacing w:line="360" w:lineRule="auto"/>
        <w:rPr>
          <w:rFonts w:ascii="仿宋" w:hAnsi="仿宋" w:eastAsia="仿宋" w:cs="仿宋"/>
          <w:sz w:val="28"/>
          <w:szCs w:val="28"/>
        </w:rPr>
      </w:pPr>
      <w:r>
        <w:rPr>
          <w:rFonts w:hint="eastAsia" w:ascii="仿宋" w:hAnsi="仿宋" w:eastAsia="仿宋" w:cs="仿宋"/>
          <w:sz w:val="28"/>
          <w:szCs w:val="28"/>
        </w:rPr>
        <w:t>账 号：1606 0217 0902 4200 204    账 号：</w:t>
      </w:r>
    </w:p>
    <w:p>
      <w:pPr>
        <w:spacing w:line="360" w:lineRule="auto"/>
        <w:rPr>
          <w:rFonts w:ascii="仿宋" w:hAnsi="仿宋" w:eastAsia="仿宋" w:cs="仿宋"/>
          <w:sz w:val="28"/>
          <w:szCs w:val="28"/>
        </w:rPr>
      </w:pPr>
      <w:r>
        <w:rPr>
          <w:rFonts w:hint="eastAsia" w:ascii="仿宋" w:hAnsi="仿宋" w:eastAsia="仿宋" w:cs="仿宋"/>
          <w:sz w:val="28"/>
          <w:szCs w:val="28"/>
        </w:rPr>
        <w:t>税 号：9137 0000 6134 2205 47     税 号：</w:t>
      </w:r>
    </w:p>
    <w:p>
      <w:pPr>
        <w:pStyle w:val="11"/>
        <w:ind w:firstLine="0" w:firstLineChars="0"/>
      </w:pPr>
    </w:p>
    <w:p>
      <w:pPr>
        <w:pStyle w:val="11"/>
        <w:ind w:firstLine="0" w:firstLineChars="0"/>
        <w:rPr>
          <w:szCs w:val="21"/>
        </w:rPr>
      </w:pPr>
    </w:p>
    <w:p>
      <w:pPr>
        <w:pStyle w:val="11"/>
        <w:ind w:firstLine="0" w:firstLineChars="0"/>
        <w:rPr>
          <w:szCs w:val="21"/>
        </w:rPr>
      </w:pPr>
    </w:p>
    <w:p>
      <w:pPr>
        <w:pStyle w:val="11"/>
        <w:ind w:firstLine="0" w:firstLineChars="0"/>
        <w:rPr>
          <w:szCs w:val="21"/>
        </w:rPr>
      </w:pPr>
    </w:p>
    <w:p>
      <w:pPr>
        <w:pStyle w:val="11"/>
        <w:ind w:firstLine="0" w:firstLineChars="0"/>
        <w:rPr>
          <w:szCs w:val="21"/>
        </w:rPr>
      </w:pPr>
    </w:p>
    <w:p>
      <w:pPr>
        <w:pStyle w:val="11"/>
        <w:ind w:firstLine="0" w:firstLineChars="0"/>
        <w:rPr>
          <w:szCs w:val="21"/>
        </w:rPr>
      </w:pPr>
    </w:p>
    <w:p>
      <w:pPr>
        <w:pStyle w:val="11"/>
        <w:ind w:firstLine="0" w:firstLineChars="0"/>
        <w:rPr>
          <w:szCs w:val="21"/>
        </w:rPr>
      </w:pPr>
    </w:p>
    <w:p>
      <w:pPr>
        <w:pStyle w:val="11"/>
        <w:ind w:firstLine="0" w:firstLineChars="0"/>
        <w:rPr>
          <w:szCs w:val="21"/>
        </w:rPr>
      </w:pPr>
    </w:p>
    <w:p>
      <w:pPr>
        <w:pStyle w:val="11"/>
        <w:ind w:firstLine="0" w:firstLineChars="0"/>
        <w:rPr>
          <w:szCs w:val="21"/>
        </w:rPr>
      </w:pPr>
    </w:p>
    <w:p>
      <w:pPr>
        <w:pStyle w:val="11"/>
        <w:ind w:firstLine="0" w:firstLineChars="0"/>
        <w:rPr>
          <w:szCs w:val="21"/>
        </w:rPr>
      </w:pPr>
    </w:p>
    <w:p>
      <w:pPr>
        <w:pStyle w:val="11"/>
        <w:ind w:firstLine="0" w:firstLineChars="0"/>
        <w:rPr>
          <w:szCs w:val="21"/>
        </w:rPr>
      </w:pPr>
    </w:p>
    <w:p>
      <w:pPr>
        <w:pStyle w:val="11"/>
        <w:ind w:firstLine="0" w:firstLineChars="0"/>
        <w:rPr>
          <w:szCs w:val="21"/>
        </w:rPr>
      </w:pPr>
    </w:p>
    <w:p>
      <w:pPr>
        <w:pStyle w:val="11"/>
        <w:ind w:firstLine="0" w:firstLineChars="0"/>
        <w:rPr>
          <w:szCs w:val="21"/>
        </w:rPr>
      </w:pPr>
    </w:p>
    <w:p>
      <w:pPr>
        <w:pStyle w:val="11"/>
        <w:ind w:firstLine="321"/>
        <w:jc w:val="center"/>
        <w:rPr>
          <w:b/>
          <w:bCs/>
          <w:sz w:val="32"/>
          <w:szCs w:val="32"/>
        </w:rPr>
      </w:pPr>
      <w:r>
        <w:rPr>
          <w:rFonts w:hint="eastAsia"/>
          <w:b/>
          <w:bCs/>
          <w:sz w:val="32"/>
          <w:szCs w:val="32"/>
        </w:rPr>
        <w:t>技术附件</w:t>
      </w:r>
    </w:p>
    <w:p>
      <w:pPr>
        <w:pStyle w:val="11"/>
        <w:numPr>
          <w:ilvl w:val="0"/>
          <w:numId w:val="7"/>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技术要求</w:t>
      </w:r>
    </w:p>
    <w:p>
      <w:pPr>
        <w:pStyle w:val="11"/>
        <w:numPr>
          <w:ilvl w:val="0"/>
          <w:numId w:val="7"/>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设备或布置图纸（若有）</w:t>
      </w:r>
    </w:p>
    <w:p>
      <w:pPr>
        <w:pStyle w:val="11"/>
        <w:numPr>
          <w:ilvl w:val="0"/>
          <w:numId w:val="7"/>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以下空白</w:t>
      </w:r>
    </w:p>
    <w:p>
      <w:pPr>
        <w:rPr>
          <w:rFonts w:ascii="仿宋" w:hAnsi="仿宋" w:eastAsia="仿宋" w:cs="仿宋"/>
          <w:color w:val="000000"/>
          <w:kern w:val="0"/>
          <w:sz w:val="28"/>
          <w:szCs w:val="28"/>
        </w:rPr>
      </w:pPr>
    </w:p>
    <w:p>
      <w:pPr>
        <w:rPr>
          <w:rFonts w:ascii="仿宋" w:hAnsi="仿宋" w:eastAsia="仿宋" w:cs="仿宋"/>
          <w:color w:val="000000"/>
          <w:kern w:val="0"/>
          <w:sz w:val="28"/>
          <w:szCs w:val="28"/>
        </w:rPr>
      </w:pPr>
    </w:p>
    <w:p>
      <w:pPr>
        <w:pStyle w:val="11"/>
        <w:ind w:firstLine="0" w:firstLineChars="0"/>
        <w:rPr>
          <w:rFonts w:ascii="仿宋" w:hAnsi="仿宋" w:eastAsia="仿宋" w:cs="仿宋"/>
          <w:b/>
          <w:bCs/>
          <w:sz w:val="28"/>
          <w:szCs w:val="28"/>
        </w:rPr>
      </w:pPr>
      <w:r>
        <w:rPr>
          <w:rFonts w:hint="eastAsia" w:ascii="仿宋" w:hAnsi="仿宋" w:eastAsia="仿宋" w:cs="仿宋"/>
          <w:b/>
          <w:bCs/>
          <w:sz w:val="28"/>
          <w:szCs w:val="28"/>
        </w:rPr>
        <w:t>甲方合同章                               乙方合同章</w:t>
      </w:r>
    </w:p>
    <w:p>
      <w:pPr>
        <w:rPr>
          <w:rFonts w:ascii="仿宋" w:hAnsi="仿宋" w:eastAsia="仿宋" w:cs="仿宋"/>
          <w:color w:val="000000"/>
          <w:kern w:val="0"/>
          <w:sz w:val="28"/>
          <w:szCs w:val="28"/>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8"/>
          <w:jc w:val="center"/>
        </w:pPr>
        <w:r>
          <w:fldChar w:fldCharType="begin"/>
        </w:r>
        <w:r>
          <w:instrText xml:space="preserve">PAGE   \* MERGEFORMAT</w:instrText>
        </w:r>
        <w:r>
          <w:fldChar w:fldCharType="separate"/>
        </w:r>
        <w:r>
          <w:rPr>
            <w:lang w:val="zh-CN"/>
          </w:rPr>
          <w:t>6</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0CB2AABC"/>
    <w:multiLevelType w:val="singleLevel"/>
    <w:tmpl w:val="0CB2AABC"/>
    <w:lvl w:ilvl="0" w:tentative="0">
      <w:start w:val="1"/>
      <w:numFmt w:val="decimal"/>
      <w:lvlText w:val="%1."/>
      <w:lvlJc w:val="left"/>
      <w:pPr>
        <w:tabs>
          <w:tab w:val="left" w:pos="312"/>
        </w:tabs>
      </w:pPr>
    </w:lvl>
  </w:abstractNum>
  <w:abstractNum w:abstractNumId="2">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39F847BF"/>
    <w:multiLevelType w:val="singleLevel"/>
    <w:tmpl w:val="39F847BF"/>
    <w:lvl w:ilvl="0" w:tentative="0">
      <w:start w:val="13"/>
      <w:numFmt w:val="chineseCounting"/>
      <w:suff w:val="nothing"/>
      <w:lvlText w:val="%1、"/>
      <w:lvlJc w:val="left"/>
      <w:rPr>
        <w:rFonts w:hint="eastAsia"/>
      </w:rPr>
    </w:lvl>
  </w:abstractNum>
  <w:abstractNum w:abstractNumId="4">
    <w:nsid w:val="5AF4EEE7"/>
    <w:multiLevelType w:val="singleLevel"/>
    <w:tmpl w:val="5AF4EEE7"/>
    <w:lvl w:ilvl="0" w:tentative="0">
      <w:start w:val="1"/>
      <w:numFmt w:val="chineseCounting"/>
      <w:suff w:val="nothing"/>
      <w:lvlText w:val="%1、"/>
      <w:lvlJc w:val="left"/>
    </w:lvl>
  </w:abstractNum>
  <w:abstractNum w:abstractNumId="5">
    <w:nsid w:val="5AF4F296"/>
    <w:multiLevelType w:val="singleLevel"/>
    <w:tmpl w:val="5AF4F296"/>
    <w:lvl w:ilvl="0" w:tentative="0">
      <w:start w:val="1"/>
      <w:numFmt w:val="decimal"/>
      <w:suff w:val="nothing"/>
      <w:lvlText w:val="%1、"/>
      <w:lvlJc w:val="left"/>
    </w:lvl>
  </w:abstractNum>
  <w:abstractNum w:abstractNumId="6">
    <w:nsid w:val="5AF4F74F"/>
    <w:multiLevelType w:val="singleLevel"/>
    <w:tmpl w:val="5AF4F74F"/>
    <w:lvl w:ilvl="0" w:tentative="0">
      <w:start w:val="2"/>
      <w:numFmt w:val="decimal"/>
      <w:suff w:val="nothing"/>
      <w:lvlText w:val="%1、"/>
      <w:lvlJc w:val="left"/>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YjRlMzZhYzVhMWRiYTEwOTFkNDBkMzMzZjRiZDUifQ=="/>
  </w:docVars>
  <w:rsids>
    <w:rsidRoot w:val="14D70820"/>
    <w:rsid w:val="000016AB"/>
    <w:rsid w:val="00010475"/>
    <w:rsid w:val="000140A9"/>
    <w:rsid w:val="0002639C"/>
    <w:rsid w:val="00027922"/>
    <w:rsid w:val="00036F46"/>
    <w:rsid w:val="000400EC"/>
    <w:rsid w:val="000668E7"/>
    <w:rsid w:val="00073964"/>
    <w:rsid w:val="00082C71"/>
    <w:rsid w:val="00085DEC"/>
    <w:rsid w:val="000A04FB"/>
    <w:rsid w:val="000A36E6"/>
    <w:rsid w:val="000C6612"/>
    <w:rsid w:val="000D54A9"/>
    <w:rsid w:val="000F1A23"/>
    <w:rsid w:val="000F2FB0"/>
    <w:rsid w:val="0010092D"/>
    <w:rsid w:val="00106697"/>
    <w:rsid w:val="001217FC"/>
    <w:rsid w:val="0013572F"/>
    <w:rsid w:val="00142A98"/>
    <w:rsid w:val="0015334E"/>
    <w:rsid w:val="00153B2F"/>
    <w:rsid w:val="001544D9"/>
    <w:rsid w:val="00177105"/>
    <w:rsid w:val="001815FF"/>
    <w:rsid w:val="001A5717"/>
    <w:rsid w:val="001C7E12"/>
    <w:rsid w:val="001D0E12"/>
    <w:rsid w:val="001D6975"/>
    <w:rsid w:val="001E4D10"/>
    <w:rsid w:val="001E6B98"/>
    <w:rsid w:val="001F3AB8"/>
    <w:rsid w:val="001F5358"/>
    <w:rsid w:val="001F6B53"/>
    <w:rsid w:val="002104F4"/>
    <w:rsid w:val="00210924"/>
    <w:rsid w:val="0021096D"/>
    <w:rsid w:val="002211E3"/>
    <w:rsid w:val="0022225D"/>
    <w:rsid w:val="00242018"/>
    <w:rsid w:val="002427B8"/>
    <w:rsid w:val="00252C33"/>
    <w:rsid w:val="00264A49"/>
    <w:rsid w:val="002A0CA1"/>
    <w:rsid w:val="002B1690"/>
    <w:rsid w:val="002D0881"/>
    <w:rsid w:val="002D2480"/>
    <w:rsid w:val="002E04CD"/>
    <w:rsid w:val="002F48A7"/>
    <w:rsid w:val="002F5ABB"/>
    <w:rsid w:val="00306EC9"/>
    <w:rsid w:val="00311848"/>
    <w:rsid w:val="0031742A"/>
    <w:rsid w:val="0034629D"/>
    <w:rsid w:val="00353AE1"/>
    <w:rsid w:val="00355526"/>
    <w:rsid w:val="00360FD3"/>
    <w:rsid w:val="00363C63"/>
    <w:rsid w:val="003761A2"/>
    <w:rsid w:val="00385165"/>
    <w:rsid w:val="00395CFB"/>
    <w:rsid w:val="003A42FB"/>
    <w:rsid w:val="003C32E7"/>
    <w:rsid w:val="003E7C96"/>
    <w:rsid w:val="003F2FFF"/>
    <w:rsid w:val="00401E48"/>
    <w:rsid w:val="00434F86"/>
    <w:rsid w:val="00442BA8"/>
    <w:rsid w:val="004452CC"/>
    <w:rsid w:val="00447816"/>
    <w:rsid w:val="00481206"/>
    <w:rsid w:val="004815E2"/>
    <w:rsid w:val="0048716E"/>
    <w:rsid w:val="00491715"/>
    <w:rsid w:val="00492AE8"/>
    <w:rsid w:val="00496BF6"/>
    <w:rsid w:val="004C1FC6"/>
    <w:rsid w:val="004D7CF2"/>
    <w:rsid w:val="004E4C85"/>
    <w:rsid w:val="004E65D5"/>
    <w:rsid w:val="004F2EB8"/>
    <w:rsid w:val="00515A96"/>
    <w:rsid w:val="00524427"/>
    <w:rsid w:val="0053237F"/>
    <w:rsid w:val="00532B15"/>
    <w:rsid w:val="00543389"/>
    <w:rsid w:val="00544194"/>
    <w:rsid w:val="005B5982"/>
    <w:rsid w:val="005B5E50"/>
    <w:rsid w:val="005D1CFE"/>
    <w:rsid w:val="005D32F2"/>
    <w:rsid w:val="005D5885"/>
    <w:rsid w:val="005E2E79"/>
    <w:rsid w:val="005E3CD0"/>
    <w:rsid w:val="005E6B4B"/>
    <w:rsid w:val="00605C25"/>
    <w:rsid w:val="00616A8B"/>
    <w:rsid w:val="00623702"/>
    <w:rsid w:val="00624F66"/>
    <w:rsid w:val="00641833"/>
    <w:rsid w:val="00643949"/>
    <w:rsid w:val="00655BEE"/>
    <w:rsid w:val="00663003"/>
    <w:rsid w:val="00670B15"/>
    <w:rsid w:val="00671045"/>
    <w:rsid w:val="00673247"/>
    <w:rsid w:val="00674491"/>
    <w:rsid w:val="0069446D"/>
    <w:rsid w:val="006A6992"/>
    <w:rsid w:val="006B2553"/>
    <w:rsid w:val="006C1E9F"/>
    <w:rsid w:val="006D6272"/>
    <w:rsid w:val="006F3A14"/>
    <w:rsid w:val="006F569A"/>
    <w:rsid w:val="007106C3"/>
    <w:rsid w:val="00711421"/>
    <w:rsid w:val="00737238"/>
    <w:rsid w:val="0074530B"/>
    <w:rsid w:val="00746246"/>
    <w:rsid w:val="007576FD"/>
    <w:rsid w:val="00764464"/>
    <w:rsid w:val="00770C6D"/>
    <w:rsid w:val="0077320F"/>
    <w:rsid w:val="00775F5A"/>
    <w:rsid w:val="007858B7"/>
    <w:rsid w:val="007A7E3F"/>
    <w:rsid w:val="007B17D6"/>
    <w:rsid w:val="007C5761"/>
    <w:rsid w:val="007D3EC9"/>
    <w:rsid w:val="007D5E12"/>
    <w:rsid w:val="007F32AC"/>
    <w:rsid w:val="007F6228"/>
    <w:rsid w:val="0080736C"/>
    <w:rsid w:val="00807D12"/>
    <w:rsid w:val="00810526"/>
    <w:rsid w:val="0081621E"/>
    <w:rsid w:val="008269DC"/>
    <w:rsid w:val="00877824"/>
    <w:rsid w:val="008840A4"/>
    <w:rsid w:val="00891C45"/>
    <w:rsid w:val="00891DA5"/>
    <w:rsid w:val="00894F8F"/>
    <w:rsid w:val="0089579B"/>
    <w:rsid w:val="008C0B72"/>
    <w:rsid w:val="008C1FCD"/>
    <w:rsid w:val="008F7671"/>
    <w:rsid w:val="00910DBB"/>
    <w:rsid w:val="00912E27"/>
    <w:rsid w:val="009164F6"/>
    <w:rsid w:val="00924D21"/>
    <w:rsid w:val="0092669F"/>
    <w:rsid w:val="0093535F"/>
    <w:rsid w:val="0095248A"/>
    <w:rsid w:val="00953758"/>
    <w:rsid w:val="00957600"/>
    <w:rsid w:val="00963A40"/>
    <w:rsid w:val="009650B7"/>
    <w:rsid w:val="00992878"/>
    <w:rsid w:val="009B67B8"/>
    <w:rsid w:val="009D5B70"/>
    <w:rsid w:val="009D6632"/>
    <w:rsid w:val="009E1157"/>
    <w:rsid w:val="009E1A4D"/>
    <w:rsid w:val="009F5CA6"/>
    <w:rsid w:val="00A00F14"/>
    <w:rsid w:val="00A156D3"/>
    <w:rsid w:val="00A37EC4"/>
    <w:rsid w:val="00A6047A"/>
    <w:rsid w:val="00A65AC5"/>
    <w:rsid w:val="00A72CEF"/>
    <w:rsid w:val="00A77C00"/>
    <w:rsid w:val="00A80462"/>
    <w:rsid w:val="00A96092"/>
    <w:rsid w:val="00AA2270"/>
    <w:rsid w:val="00AC0A0D"/>
    <w:rsid w:val="00AD3E33"/>
    <w:rsid w:val="00AD5651"/>
    <w:rsid w:val="00AE7E20"/>
    <w:rsid w:val="00B02199"/>
    <w:rsid w:val="00B02A04"/>
    <w:rsid w:val="00B10A69"/>
    <w:rsid w:val="00B142FC"/>
    <w:rsid w:val="00B14D77"/>
    <w:rsid w:val="00B30B3D"/>
    <w:rsid w:val="00B3298E"/>
    <w:rsid w:val="00B37251"/>
    <w:rsid w:val="00B37A75"/>
    <w:rsid w:val="00B637ED"/>
    <w:rsid w:val="00B7015D"/>
    <w:rsid w:val="00B7152E"/>
    <w:rsid w:val="00B716F9"/>
    <w:rsid w:val="00B75E47"/>
    <w:rsid w:val="00B858A1"/>
    <w:rsid w:val="00BE0350"/>
    <w:rsid w:val="00BE2C08"/>
    <w:rsid w:val="00C0034E"/>
    <w:rsid w:val="00C035CB"/>
    <w:rsid w:val="00C327A2"/>
    <w:rsid w:val="00C354EF"/>
    <w:rsid w:val="00C54657"/>
    <w:rsid w:val="00C56EFB"/>
    <w:rsid w:val="00C61559"/>
    <w:rsid w:val="00C756C1"/>
    <w:rsid w:val="00C84B6A"/>
    <w:rsid w:val="00C867AC"/>
    <w:rsid w:val="00CA062E"/>
    <w:rsid w:val="00CA1D42"/>
    <w:rsid w:val="00CA3662"/>
    <w:rsid w:val="00CA3E05"/>
    <w:rsid w:val="00CB7709"/>
    <w:rsid w:val="00CD3A84"/>
    <w:rsid w:val="00CD6F7D"/>
    <w:rsid w:val="00CD71E2"/>
    <w:rsid w:val="00D23019"/>
    <w:rsid w:val="00D2706D"/>
    <w:rsid w:val="00D3366E"/>
    <w:rsid w:val="00D349A2"/>
    <w:rsid w:val="00D45633"/>
    <w:rsid w:val="00D64CEE"/>
    <w:rsid w:val="00D67CFC"/>
    <w:rsid w:val="00D813B1"/>
    <w:rsid w:val="00D90689"/>
    <w:rsid w:val="00D949FA"/>
    <w:rsid w:val="00DA4593"/>
    <w:rsid w:val="00DC474F"/>
    <w:rsid w:val="00DC4BAB"/>
    <w:rsid w:val="00DD0B4B"/>
    <w:rsid w:val="00DE32CE"/>
    <w:rsid w:val="00DE7334"/>
    <w:rsid w:val="00E108FE"/>
    <w:rsid w:val="00E15EAC"/>
    <w:rsid w:val="00E225CA"/>
    <w:rsid w:val="00E43810"/>
    <w:rsid w:val="00E47AC3"/>
    <w:rsid w:val="00E51EA2"/>
    <w:rsid w:val="00E602BD"/>
    <w:rsid w:val="00E61E05"/>
    <w:rsid w:val="00E713E9"/>
    <w:rsid w:val="00E80FFB"/>
    <w:rsid w:val="00E87016"/>
    <w:rsid w:val="00E95A12"/>
    <w:rsid w:val="00EB43AF"/>
    <w:rsid w:val="00EB6A4E"/>
    <w:rsid w:val="00EC43BF"/>
    <w:rsid w:val="00EC5FD0"/>
    <w:rsid w:val="00ED6B4A"/>
    <w:rsid w:val="00EF3A07"/>
    <w:rsid w:val="00F04AE1"/>
    <w:rsid w:val="00F1223D"/>
    <w:rsid w:val="00F12F4E"/>
    <w:rsid w:val="00F20309"/>
    <w:rsid w:val="00F3548F"/>
    <w:rsid w:val="00F63D41"/>
    <w:rsid w:val="00F9392B"/>
    <w:rsid w:val="00F94F76"/>
    <w:rsid w:val="00F95172"/>
    <w:rsid w:val="00FB6232"/>
    <w:rsid w:val="00FD03BA"/>
    <w:rsid w:val="00FE0EAB"/>
    <w:rsid w:val="00FE7735"/>
    <w:rsid w:val="00FF037C"/>
    <w:rsid w:val="00FF3C3B"/>
    <w:rsid w:val="00FF5E3A"/>
    <w:rsid w:val="052F7BE9"/>
    <w:rsid w:val="07E354E8"/>
    <w:rsid w:val="098B184A"/>
    <w:rsid w:val="0DB77E27"/>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E25152A"/>
    <w:rsid w:val="3FFA719D"/>
    <w:rsid w:val="406C535E"/>
    <w:rsid w:val="45011451"/>
    <w:rsid w:val="461041B7"/>
    <w:rsid w:val="49586F36"/>
    <w:rsid w:val="4AC23C30"/>
    <w:rsid w:val="4C1A34BB"/>
    <w:rsid w:val="4CA95EBA"/>
    <w:rsid w:val="4DFC6236"/>
    <w:rsid w:val="51AD6F01"/>
    <w:rsid w:val="52D954E2"/>
    <w:rsid w:val="538B5D6C"/>
    <w:rsid w:val="546759DA"/>
    <w:rsid w:val="547C4E2A"/>
    <w:rsid w:val="54C67B58"/>
    <w:rsid w:val="5D054434"/>
    <w:rsid w:val="5EA87FAD"/>
    <w:rsid w:val="636546D8"/>
    <w:rsid w:val="63724C11"/>
    <w:rsid w:val="64AB558A"/>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22"/>
    <w:qFormat/>
    <w:uiPriority w:val="0"/>
    <w:pPr>
      <w:keepNext/>
      <w:jc w:val="center"/>
      <w:outlineLvl w:val="0"/>
    </w:pPr>
    <w:rPr>
      <w:rFonts w:ascii="Times New Roman" w:hAnsi="Times New Roman" w:cs="Times New Roman"/>
      <w:b/>
      <w:bCs/>
      <w:sz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Body Text"/>
    <w:basedOn w:val="1"/>
    <w:link w:val="30"/>
    <w:semiHidden/>
    <w:unhideWhenUsed/>
    <w:uiPriority w:val="0"/>
    <w:pPr>
      <w:spacing w:after="120"/>
    </w:pPr>
  </w:style>
  <w:style w:type="paragraph" w:styleId="5">
    <w:name w:val="Body Text Indent"/>
    <w:basedOn w:val="1"/>
    <w:link w:val="28"/>
    <w:uiPriority w:val="0"/>
    <w:pPr>
      <w:ind w:left="359" w:leftChars="171"/>
    </w:pPr>
    <w:rPr>
      <w:rFonts w:eastAsiaTheme="minorEastAsia"/>
      <w:sz w:val="24"/>
      <w:szCs w:val="20"/>
    </w:rPr>
  </w:style>
  <w:style w:type="paragraph" w:styleId="6">
    <w:name w:val="Plain Text"/>
    <w:basedOn w:val="1"/>
    <w:next w:val="1"/>
    <w:link w:val="32"/>
    <w:qFormat/>
    <w:uiPriority w:val="0"/>
    <w:pPr>
      <w:autoSpaceDE w:val="0"/>
      <w:autoSpaceDN w:val="0"/>
      <w:jc w:val="left"/>
    </w:pPr>
    <w:rPr>
      <w:rFonts w:ascii="宋体" w:hAnsi="Courier New" w:cs="Courier New"/>
      <w:kern w:val="0"/>
      <w:sz w:val="22"/>
      <w:szCs w:val="22"/>
      <w:lang w:eastAsia="en-US"/>
    </w:rPr>
  </w:style>
  <w:style w:type="paragraph" w:styleId="7">
    <w:name w:val="Balloon Text"/>
    <w:basedOn w:val="1"/>
    <w:link w:val="20"/>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1">
    <w:name w:val="Body Text First Indent"/>
    <w:basedOn w:val="4"/>
    <w:link w:val="31"/>
    <w:semiHidden/>
    <w:unhideWhenUsed/>
    <w:uiPriority w:val="0"/>
    <w:pPr>
      <w:ind w:firstLine="420" w:firstLineChars="100"/>
    </w:pPr>
  </w:style>
  <w:style w:type="table" w:styleId="13">
    <w:name w:val="Table Grid"/>
    <w:basedOn w:val="12"/>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bCs/>
    </w:rPr>
  </w:style>
  <w:style w:type="character" w:styleId="16">
    <w:name w:val="page number"/>
    <w:basedOn w:val="14"/>
    <w:uiPriority w:val="0"/>
  </w:style>
  <w:style w:type="character" w:customStyle="1" w:styleId="17">
    <w:name w:val="页眉 Char"/>
    <w:basedOn w:val="14"/>
    <w:link w:val="9"/>
    <w:qFormat/>
    <w:uiPriority w:val="0"/>
    <w:rPr>
      <w:rFonts w:eastAsia="宋体"/>
      <w:kern w:val="2"/>
      <w:sz w:val="18"/>
      <w:szCs w:val="18"/>
    </w:rPr>
  </w:style>
  <w:style w:type="character" w:customStyle="1" w:styleId="18">
    <w:name w:val="页脚 Char"/>
    <w:basedOn w:val="14"/>
    <w:link w:val="8"/>
    <w:qFormat/>
    <w:uiPriority w:val="99"/>
    <w:rPr>
      <w:rFonts w:eastAsia="宋体"/>
      <w:kern w:val="2"/>
      <w:sz w:val="18"/>
      <w:szCs w:val="18"/>
    </w:rPr>
  </w:style>
  <w:style w:type="paragraph" w:styleId="19">
    <w:name w:val="List Paragraph"/>
    <w:basedOn w:val="1"/>
    <w:qFormat/>
    <w:uiPriority w:val="99"/>
    <w:pPr>
      <w:ind w:firstLine="420" w:firstLineChars="200"/>
    </w:pPr>
  </w:style>
  <w:style w:type="character" w:customStyle="1" w:styleId="20">
    <w:name w:val="批注框文本 Char"/>
    <w:basedOn w:val="14"/>
    <w:link w:val="7"/>
    <w:qFormat/>
    <w:uiPriority w:val="0"/>
    <w:rPr>
      <w:rFonts w:eastAsia="宋体"/>
      <w:kern w:val="2"/>
      <w:sz w:val="18"/>
      <w:szCs w:val="18"/>
    </w:rPr>
  </w:style>
  <w:style w:type="character" w:customStyle="1" w:styleId="21">
    <w:name w:val="标题 1 Char"/>
    <w:basedOn w:val="14"/>
    <w:link w:val="2"/>
    <w:uiPriority w:val="0"/>
    <w:rPr>
      <w:rFonts w:eastAsia="宋体"/>
      <w:b/>
      <w:bCs/>
      <w:kern w:val="44"/>
      <w:sz w:val="44"/>
      <w:szCs w:val="44"/>
    </w:rPr>
  </w:style>
  <w:style w:type="character" w:customStyle="1" w:styleId="22">
    <w:name w:val="标题 1 Char1"/>
    <w:link w:val="2"/>
    <w:uiPriority w:val="0"/>
    <w:rPr>
      <w:rFonts w:ascii="Times New Roman" w:hAnsi="Times New Roman" w:eastAsia="宋体" w:cs="Times New Roman"/>
      <w:b/>
      <w:bCs/>
      <w:kern w:val="2"/>
      <w:sz w:val="28"/>
      <w:szCs w:val="24"/>
    </w:rPr>
  </w:style>
  <w:style w:type="character" w:customStyle="1" w:styleId="23">
    <w:name w:val="页脚 字符"/>
    <w:uiPriority w:val="0"/>
    <w:rPr>
      <w:kern w:val="2"/>
      <w:sz w:val="18"/>
      <w:szCs w:val="18"/>
    </w:rPr>
  </w:style>
  <w:style w:type="character" w:customStyle="1" w:styleId="24">
    <w:name w:val="页眉 字符"/>
    <w:uiPriority w:val="0"/>
    <w:rPr>
      <w:kern w:val="2"/>
      <w:sz w:val="18"/>
      <w:szCs w:val="18"/>
    </w:rPr>
  </w:style>
  <w:style w:type="character" w:customStyle="1" w:styleId="25">
    <w:name w:val="正文文本缩进 Char1"/>
    <w:link w:val="5"/>
    <w:uiPriority w:val="0"/>
    <w:rPr>
      <w:kern w:val="2"/>
      <w:sz w:val="24"/>
    </w:rPr>
  </w:style>
  <w:style w:type="character" w:customStyle="1" w:styleId="26">
    <w:name w:val="批注框文本 字符"/>
    <w:uiPriority w:val="0"/>
    <w:rPr>
      <w:kern w:val="2"/>
      <w:sz w:val="18"/>
      <w:szCs w:val="18"/>
    </w:rPr>
  </w:style>
  <w:style w:type="paragraph" w:customStyle="1" w:styleId="27">
    <w:name w:val="xl24"/>
    <w:basedOn w:val="1"/>
    <w:uiPriority w:val="0"/>
    <w:pPr>
      <w:widowControl/>
      <w:spacing w:before="100" w:beforeAutospacing="1" w:after="100" w:afterAutospacing="1"/>
      <w:jc w:val="center"/>
    </w:pPr>
    <w:rPr>
      <w:rFonts w:ascii="宋体" w:hAnsi="宋体" w:cs="Times New Roman"/>
      <w:kern w:val="0"/>
      <w:sz w:val="24"/>
    </w:rPr>
  </w:style>
  <w:style w:type="character" w:customStyle="1" w:styleId="28">
    <w:name w:val="正文文本缩进 Char"/>
    <w:basedOn w:val="14"/>
    <w:link w:val="5"/>
    <w:semiHidden/>
    <w:uiPriority w:val="0"/>
    <w:rPr>
      <w:rFonts w:eastAsia="宋体"/>
      <w:kern w:val="2"/>
      <w:sz w:val="21"/>
      <w:szCs w:val="24"/>
    </w:rPr>
  </w:style>
  <w:style w:type="paragraph" w:customStyle="1" w:styleId="29">
    <w:name w:val="普通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0">
    <w:name w:val="正文文本 Char"/>
    <w:basedOn w:val="14"/>
    <w:link w:val="4"/>
    <w:semiHidden/>
    <w:uiPriority w:val="0"/>
    <w:rPr>
      <w:rFonts w:eastAsia="宋体"/>
      <w:kern w:val="2"/>
      <w:sz w:val="21"/>
      <w:szCs w:val="24"/>
    </w:rPr>
  </w:style>
  <w:style w:type="character" w:customStyle="1" w:styleId="31">
    <w:name w:val="正文首行缩进 Char"/>
    <w:basedOn w:val="30"/>
    <w:link w:val="11"/>
    <w:semiHidden/>
    <w:uiPriority w:val="0"/>
  </w:style>
  <w:style w:type="character" w:customStyle="1" w:styleId="32">
    <w:name w:val="纯文本 Char"/>
    <w:basedOn w:val="14"/>
    <w:link w:val="6"/>
    <w:qFormat/>
    <w:uiPriority w:val="0"/>
    <w:rPr>
      <w:rFonts w:ascii="宋体" w:hAnsi="Courier New" w:eastAsia="宋体" w:cs="Courier New"/>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6321</Words>
  <Characters>6793</Characters>
  <Lines>52</Lines>
  <Paragraphs>14</Paragraphs>
  <TotalTime>920</TotalTime>
  <ScaleCrop>false</ScaleCrop>
  <LinksUpToDate>false</LinksUpToDate>
  <CharactersWithSpaces>7186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123</cp:lastModifiedBy>
  <cp:lastPrinted>2018-08-20T02:56:00Z</cp:lastPrinted>
  <dcterms:modified xsi:type="dcterms:W3CDTF">2023-04-28T01:47:32Z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95382064AD5E441786B747FA41F4E578_12</vt:lpwstr>
  </property>
</Properties>
</file>