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1148">
      <w:pPr>
        <w:ind w:firstLine="1080"/>
        <w:jc w:val="center"/>
        <w:rPr>
          <w:spacing w:val="10"/>
          <w:sz w:val="28"/>
          <w:szCs w:val="28"/>
        </w:rPr>
      </w:pPr>
    </w:p>
    <w:p w14:paraId="7AA108F4">
      <w:pPr>
        <w:ind w:firstLine="1080"/>
        <w:jc w:val="center"/>
        <w:rPr>
          <w:spacing w:val="10"/>
          <w:sz w:val="28"/>
          <w:szCs w:val="28"/>
        </w:rPr>
      </w:pPr>
    </w:p>
    <w:p w14:paraId="2D63E97D">
      <w:pPr>
        <w:ind w:firstLine="460"/>
        <w:jc w:val="center"/>
        <w:rPr>
          <w:spacing w:val="10"/>
          <w:sz w:val="28"/>
          <w:szCs w:val="28"/>
        </w:rPr>
      </w:pPr>
    </w:p>
    <w:p w14:paraId="49F756C7">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5FFD23A2">
      <w:pPr>
        <w:ind w:firstLine="460"/>
        <w:jc w:val="center"/>
        <w:rPr>
          <w:spacing w:val="10"/>
          <w:sz w:val="28"/>
          <w:szCs w:val="28"/>
        </w:rPr>
      </w:pPr>
    </w:p>
    <w:p w14:paraId="6CA69BEC">
      <w:pPr>
        <w:ind w:firstLine="460"/>
        <w:jc w:val="center"/>
        <w:rPr>
          <w:spacing w:val="10"/>
          <w:sz w:val="28"/>
          <w:szCs w:val="28"/>
        </w:rPr>
      </w:pPr>
    </w:p>
    <w:p w14:paraId="001F1627">
      <w:pPr>
        <w:ind w:firstLine="462"/>
        <w:jc w:val="center"/>
        <w:rPr>
          <w:b/>
          <w:spacing w:val="10"/>
          <w:sz w:val="28"/>
          <w:szCs w:val="28"/>
        </w:rPr>
      </w:pPr>
    </w:p>
    <w:p w14:paraId="288292C6">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73CCE4DB">
      <w:pPr>
        <w:ind w:firstLine="683"/>
        <w:jc w:val="center"/>
        <w:rPr>
          <w:b/>
          <w:spacing w:val="10"/>
          <w:sz w:val="28"/>
          <w:szCs w:val="28"/>
        </w:rPr>
      </w:pPr>
    </w:p>
    <w:p w14:paraId="54F85793">
      <w:pPr>
        <w:rPr>
          <w:spacing w:val="10"/>
          <w:sz w:val="28"/>
          <w:szCs w:val="28"/>
        </w:rPr>
      </w:pPr>
    </w:p>
    <w:p w14:paraId="0DBEBDCC">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分切机CCD在线检测设备采购项目</w:t>
      </w:r>
    </w:p>
    <w:p w14:paraId="3ECC56A2">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14:paraId="23FDAD78">
      <w:pPr>
        <w:spacing w:line="360" w:lineRule="auto"/>
        <w:ind w:firstLine="1040" w:firstLineChars="400"/>
        <w:jc w:val="left"/>
        <w:rPr>
          <w:rFonts w:ascii="仿宋" w:hAnsi="仿宋" w:eastAsia="仿宋" w:cs="仿宋"/>
          <w:spacing w:val="10"/>
          <w:sz w:val="24"/>
          <w:u w:val="single"/>
        </w:rPr>
      </w:pPr>
    </w:p>
    <w:p w14:paraId="0B9B2AE3">
      <w:pPr>
        <w:spacing w:line="360" w:lineRule="auto"/>
        <w:ind w:firstLine="2700" w:firstLineChars="900"/>
        <w:jc w:val="left"/>
        <w:rPr>
          <w:rFonts w:ascii="仿宋" w:hAnsi="仿宋" w:eastAsia="仿宋" w:cs="仿宋"/>
          <w:spacing w:val="10"/>
          <w:sz w:val="28"/>
          <w:szCs w:val="28"/>
        </w:rPr>
      </w:pPr>
    </w:p>
    <w:p w14:paraId="03CED9D8">
      <w:pPr>
        <w:spacing w:line="360" w:lineRule="auto"/>
        <w:ind w:firstLine="2700" w:firstLineChars="900"/>
        <w:jc w:val="left"/>
        <w:rPr>
          <w:rFonts w:ascii="仿宋" w:hAnsi="仿宋" w:eastAsia="仿宋" w:cs="仿宋"/>
          <w:spacing w:val="10"/>
          <w:sz w:val="28"/>
          <w:szCs w:val="28"/>
        </w:rPr>
      </w:pPr>
    </w:p>
    <w:p w14:paraId="22ABF128">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2024年09月02日                </w:t>
      </w:r>
    </w:p>
    <w:p w14:paraId="7A9DE9F7">
      <w:pPr>
        <w:spacing w:line="360" w:lineRule="auto"/>
        <w:ind w:right="1071" w:firstLine="1680" w:firstLineChars="600"/>
        <w:rPr>
          <w:rFonts w:ascii="宋体" w:hAnsi="宋体"/>
          <w:b/>
          <w:bCs/>
          <w:sz w:val="28"/>
          <w:szCs w:val="28"/>
        </w:rPr>
      </w:pPr>
      <w:r>
        <w:rPr>
          <w:sz w:val="28"/>
          <w:szCs w:val="28"/>
        </w:rPr>
        <w:br w:type="page"/>
      </w:r>
    </w:p>
    <w:p w14:paraId="4745D5C8">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14:paraId="60EDE8D6">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w:t>
      </w:r>
      <w:r>
        <w:rPr>
          <w:rFonts w:hint="eastAsia" w:ascii="仿宋_GB2312" w:hAnsi="宋体" w:eastAsia="仿宋_GB2312"/>
          <w:sz w:val="28"/>
          <w:szCs w:val="28"/>
          <w:lang w:eastAsia="zh-CN"/>
        </w:rPr>
        <w:t>都</w:t>
      </w:r>
      <w:r>
        <w:rPr>
          <w:rFonts w:hint="eastAsia" w:ascii="仿宋_GB2312" w:hAnsi="宋体" w:eastAsia="仿宋_GB2312"/>
          <w:sz w:val="28"/>
          <w:szCs w:val="28"/>
        </w:rPr>
        <w:t>电子</w:t>
      </w:r>
      <w:r>
        <w:rPr>
          <w:rFonts w:hint="eastAsia" w:ascii="仿宋_GB2312" w:hAnsi="宋体" w:eastAsia="仿宋_GB2312"/>
          <w:sz w:val="28"/>
          <w:szCs w:val="28"/>
          <w:lang w:eastAsia="zh-CN"/>
        </w:rPr>
        <w:t>材料</w:t>
      </w:r>
      <w:r>
        <w:rPr>
          <w:rFonts w:hint="eastAsia" w:ascii="仿宋_GB2312" w:hAnsi="宋体" w:eastAsia="仿宋_GB2312"/>
          <w:sz w:val="28"/>
          <w:szCs w:val="28"/>
        </w:rPr>
        <w:t>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分切机CCD在线检测设备采购项目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3F18A07E">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w:t>
      </w:r>
      <w:r>
        <w:rPr>
          <w:rFonts w:hint="eastAsia" w:ascii="仿宋_GB2312" w:hAnsi="宋体" w:eastAsia="仿宋_GB2312"/>
          <w:sz w:val="28"/>
          <w:szCs w:val="28"/>
          <w:lang w:eastAsia="zh-CN"/>
        </w:rPr>
        <w:t>都</w:t>
      </w:r>
      <w:r>
        <w:rPr>
          <w:rFonts w:hint="eastAsia" w:ascii="仿宋_GB2312" w:hAnsi="宋体" w:eastAsia="仿宋_GB2312"/>
          <w:sz w:val="28"/>
          <w:szCs w:val="28"/>
        </w:rPr>
        <w:t>电子</w:t>
      </w:r>
      <w:r>
        <w:rPr>
          <w:rFonts w:hint="eastAsia" w:ascii="仿宋_GB2312" w:hAnsi="宋体" w:eastAsia="仿宋_GB2312"/>
          <w:sz w:val="28"/>
          <w:szCs w:val="28"/>
          <w:lang w:eastAsia="zh-CN"/>
        </w:rPr>
        <w:t>材料</w:t>
      </w:r>
      <w:r>
        <w:rPr>
          <w:rFonts w:hint="eastAsia" w:ascii="仿宋_GB2312" w:hAnsi="宋体" w:eastAsia="仿宋_GB2312"/>
          <w:sz w:val="28"/>
          <w:szCs w:val="28"/>
        </w:rPr>
        <w:t>有限公司</w:t>
      </w:r>
    </w:p>
    <w:p w14:paraId="5D8C34AC">
      <w:pPr>
        <w:numPr>
          <w:ilvl w:val="0"/>
          <w:numId w:val="2"/>
        </w:numPr>
        <w:spacing w:line="360" w:lineRule="auto"/>
        <w:ind w:right="70" w:firstLine="562" w:firstLineChars="200"/>
        <w:rPr>
          <w:rFonts w:ascii="仿宋_GB2312" w:eastAsia="仿宋_GB2312"/>
          <w:b/>
          <w:sz w:val="28"/>
          <w:szCs w:val="28"/>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rPr>
        <w:t>分切机CCD在线检测设备采购项目</w:t>
      </w:r>
    </w:p>
    <w:p w14:paraId="3DDC3D7C">
      <w:pPr>
        <w:numPr>
          <w:ilvl w:val="0"/>
          <w:numId w:val="2"/>
        </w:num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14:paraId="6D9094F5">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技术投标时间：2024.09.</w:t>
      </w:r>
      <w:r>
        <w:rPr>
          <w:rFonts w:hint="eastAsia" w:ascii="仿宋_GB2312" w:eastAsia="仿宋_GB2312"/>
          <w:b/>
          <w:color w:val="C00000"/>
          <w:sz w:val="28"/>
          <w:szCs w:val="28"/>
          <w:lang w:val="en-US" w:eastAsia="zh-CN"/>
        </w:rPr>
        <w:t>05--9.10</w:t>
      </w:r>
    </w:p>
    <w:p w14:paraId="2B43B015">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商务投标时间：2024.09.</w:t>
      </w:r>
      <w:r>
        <w:rPr>
          <w:rFonts w:hint="eastAsia" w:ascii="仿宋_GB2312" w:eastAsia="仿宋_GB2312"/>
          <w:b/>
          <w:color w:val="C00000"/>
          <w:sz w:val="28"/>
          <w:szCs w:val="28"/>
          <w:lang w:val="en-US" w:eastAsia="zh-CN"/>
        </w:rPr>
        <w:t>10--9.12</w:t>
      </w:r>
    </w:p>
    <w:p w14:paraId="3BA72E6B">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w:t>
      </w:r>
    </w:p>
    <w:p w14:paraId="4C900BF0">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rPr>
        <w:t>13583535466</w:t>
      </w:r>
    </w:p>
    <w:p w14:paraId="1E5EB0C2">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董京</w:t>
      </w:r>
      <w:r>
        <w:rPr>
          <w:rFonts w:hint="eastAsia" w:ascii="仿宋_GB2312" w:hAnsi="宋体" w:eastAsia="仿宋_GB2312"/>
          <w:b/>
          <w:bCs/>
          <w:color w:val="C00000"/>
          <w:sz w:val="28"/>
          <w:szCs w:val="28"/>
        </w:rPr>
        <w:t xml:space="preserve">    </w:t>
      </w:r>
      <w:r>
        <w:rPr>
          <w:rFonts w:hint="eastAsia" w:ascii="仿宋_GB2312" w:hAnsi="宋体" w:eastAsia="仿宋_GB2312"/>
          <w:b/>
          <w:bCs/>
          <w:color w:val="C00000"/>
          <w:sz w:val="28"/>
          <w:szCs w:val="28"/>
          <w:lang w:eastAsia="zh-CN"/>
        </w:rPr>
        <w:t>联系方式：</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val="en-US" w:eastAsia="zh-CN"/>
        </w:rPr>
        <w:t>15966545089</w:t>
      </w:r>
    </w:p>
    <w:p w14:paraId="595D68F7">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投标地点：山东省烟台招远市国大路268号</w:t>
      </w:r>
    </w:p>
    <w:p w14:paraId="2D384C8A">
      <w:pPr>
        <w:numPr>
          <w:ilvl w:val="0"/>
          <w:numId w:val="3"/>
        </w:num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lang w:eastAsia="zh-CN"/>
        </w:rPr>
        <w:t>商务报价邮箱：</w:t>
      </w:r>
      <w:r>
        <w:rPr>
          <w:rFonts w:hint="eastAsia" w:ascii="仿宋_GB2312" w:hAnsi="宋体" w:eastAsia="仿宋_GB2312"/>
          <w:b/>
          <w:bCs/>
          <w:sz w:val="28"/>
          <w:szCs w:val="28"/>
          <w:highlight w:val="yellow"/>
          <w:lang w:eastAsia="zh-CN"/>
        </w:rPr>
        <w:t>jinbaoxb@chinajinbao.com</w:t>
      </w:r>
    </w:p>
    <w:p w14:paraId="7AF8A78B">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 5000 元</w:t>
      </w:r>
    </w:p>
    <w:p w14:paraId="3CC0CE68">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14:paraId="7F67764F">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45EC1027">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14:paraId="11202EB8">
      <w:pPr>
        <w:spacing w:line="440" w:lineRule="exact"/>
        <w:ind w:firstLine="1400" w:firstLineChars="500"/>
        <w:rPr>
          <w:rFonts w:ascii="仿宋_GB2312" w:hAnsi="仿宋_GB2312" w:eastAsia="仿宋_GB2312" w:cs="仿宋_GB2312"/>
          <w:sz w:val="28"/>
          <w:szCs w:val="28"/>
        </w:rPr>
      </w:pPr>
    </w:p>
    <w:p w14:paraId="40377D64">
      <w:pPr>
        <w:spacing w:line="440" w:lineRule="exact"/>
        <w:ind w:firstLine="1400" w:firstLineChars="500"/>
        <w:rPr>
          <w:rFonts w:ascii="仿宋_GB2312" w:hAnsi="仿宋_GB2312" w:eastAsia="仿宋_GB2312" w:cs="仿宋_GB2312"/>
          <w:sz w:val="28"/>
          <w:szCs w:val="28"/>
        </w:rPr>
      </w:pPr>
    </w:p>
    <w:p w14:paraId="62432DC1">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0B8EA5FC">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2BB2396C">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（联系人：薛林源）</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董京</w:t>
      </w:r>
      <w:r>
        <w:rPr>
          <w:rFonts w:hint="eastAsia" w:ascii="仿宋_GB2312" w:hAnsi="宋体" w:eastAsia="仿宋_GB2312"/>
          <w:b/>
          <w:bCs/>
          <w:color w:val="C00000"/>
          <w:sz w:val="28"/>
          <w:szCs w:val="28"/>
          <w:highlight w:val="yellow"/>
          <w:lang w:val="en-US" w:eastAsia="zh-CN"/>
        </w:rPr>
        <w:t xml:space="preserve"> </w:t>
      </w:r>
      <w:bookmarkStart w:id="0" w:name="_GoBack"/>
      <w:bookmarkEnd w:id="0"/>
      <w:r>
        <w:rPr>
          <w:rFonts w:hint="eastAsia" w:ascii="仿宋_GB2312" w:hAnsi="宋体" w:eastAsia="仿宋_GB2312"/>
          <w:b/>
          <w:bCs/>
          <w:color w:val="C00000"/>
          <w:sz w:val="28"/>
          <w:szCs w:val="28"/>
          <w:highlight w:val="yellow"/>
        </w:rPr>
        <w:t>jinbaoxb@chinajinbao.com）</w:t>
      </w:r>
      <w:r>
        <w:rPr>
          <w:rFonts w:hint="eastAsia" w:ascii="仿宋_GB2312" w:hAnsi="宋体" w:eastAsia="仿宋_GB2312"/>
          <w:b/>
          <w:bCs/>
          <w:sz w:val="28"/>
          <w:szCs w:val="28"/>
          <w:highlight w:val="yellow"/>
        </w:rPr>
        <w:t>，纸质标书务必要密封。</w:t>
      </w:r>
    </w:p>
    <w:p w14:paraId="7A6A7ABE">
      <w:pPr>
        <w:spacing w:line="360" w:lineRule="auto"/>
        <w:ind w:right="70" w:firstLine="562" w:firstLineChars="200"/>
        <w:rPr>
          <w:rFonts w:ascii="仿宋_GB2312" w:hAnsi="宋体" w:eastAsia="仿宋_GB2312"/>
          <w:b/>
          <w:bCs/>
          <w:sz w:val="28"/>
          <w:szCs w:val="28"/>
        </w:rPr>
      </w:pPr>
    </w:p>
    <w:p w14:paraId="4FF5EE12">
      <w:pPr>
        <w:spacing w:line="360" w:lineRule="auto"/>
        <w:ind w:right="70"/>
        <w:rPr>
          <w:rFonts w:ascii="仿宋_GB2312" w:hAnsi="宋体" w:eastAsia="仿宋_GB2312"/>
          <w:b/>
          <w:bCs/>
          <w:sz w:val="28"/>
          <w:szCs w:val="28"/>
        </w:rPr>
      </w:pPr>
    </w:p>
    <w:p w14:paraId="308AD518">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1F7E8C1E">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5D31288B">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39478D81">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23EF3C47">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6CA8C4EE">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31C70A66">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71C813C0">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6C509BDA">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250DDE4E">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656906AD">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3F7ABE96">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3F3B7804">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28089C78">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0BBC29CA">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1C44B502">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6C492DC6">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30010827">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0AA88C3B">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6F584A57">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01EFA94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45E3E3FC">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1C2994AE">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401615D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6E42F273">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00E5C1C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64F7395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43CA372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63EBB82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7021678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04CE860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0316C351">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1B16C3AC">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318A1DD5">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666927A3">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5F68AEA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359B98D3">
      <w:pPr>
        <w:spacing w:line="360" w:lineRule="auto"/>
        <w:ind w:right="70"/>
        <w:jc w:val="center"/>
        <w:rPr>
          <w:rFonts w:ascii="仿宋_GB2312" w:hAnsi="宋体" w:eastAsia="仿宋_GB2312"/>
          <w:b/>
          <w:bCs/>
          <w:sz w:val="28"/>
          <w:szCs w:val="28"/>
        </w:rPr>
      </w:pPr>
    </w:p>
    <w:p w14:paraId="4144232F">
      <w:pPr>
        <w:spacing w:line="360" w:lineRule="auto"/>
        <w:ind w:right="70"/>
        <w:jc w:val="center"/>
        <w:rPr>
          <w:rFonts w:ascii="仿宋_GB2312" w:hAnsi="宋体" w:eastAsia="仿宋_GB2312"/>
          <w:b/>
          <w:bCs/>
          <w:sz w:val="28"/>
          <w:szCs w:val="28"/>
        </w:rPr>
      </w:pPr>
    </w:p>
    <w:p w14:paraId="5CD5F997">
      <w:pPr>
        <w:spacing w:line="360" w:lineRule="auto"/>
        <w:ind w:right="70"/>
        <w:jc w:val="center"/>
        <w:rPr>
          <w:rFonts w:ascii="仿宋_GB2312" w:hAnsi="宋体" w:eastAsia="仿宋_GB2312"/>
          <w:b/>
          <w:bCs/>
          <w:sz w:val="28"/>
          <w:szCs w:val="28"/>
        </w:rPr>
      </w:pPr>
    </w:p>
    <w:p w14:paraId="21026C04">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14:paraId="5110B3C8">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14:paraId="7A7AD7E6">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rPr>
        <w:t>电子承兑</w:t>
      </w:r>
    </w:p>
    <w:p w14:paraId="13BED184">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14:paraId="7282946C">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14:paraId="6D48833E">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14:paraId="0D5FB56D">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14:paraId="0CB3FFBD">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14:paraId="09F4DD49">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14:paraId="7070C851">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14:paraId="0936560C">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30日</w:t>
      </w:r>
      <w:r>
        <w:rPr>
          <w:rFonts w:hint="eastAsia" w:ascii="仿宋" w:hAnsi="仿宋" w:eastAsia="仿宋"/>
          <w:sz w:val="28"/>
          <w:szCs w:val="28"/>
        </w:rPr>
        <w:t>。</w:t>
      </w:r>
    </w:p>
    <w:p w14:paraId="601868AD">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14:paraId="0F70113D">
      <w:pPr>
        <w:spacing w:line="360" w:lineRule="auto"/>
        <w:ind w:right="70"/>
        <w:jc w:val="center"/>
        <w:rPr>
          <w:rFonts w:ascii="仿宋" w:hAnsi="仿宋" w:eastAsia="仿宋"/>
          <w:b/>
          <w:sz w:val="36"/>
          <w:szCs w:val="36"/>
        </w:rPr>
      </w:pPr>
    </w:p>
    <w:p w14:paraId="089E614C">
      <w:pPr>
        <w:spacing w:line="360" w:lineRule="auto"/>
        <w:ind w:right="70"/>
        <w:jc w:val="center"/>
        <w:rPr>
          <w:rFonts w:ascii="仿宋" w:hAnsi="仿宋" w:eastAsia="仿宋"/>
          <w:b/>
          <w:sz w:val="32"/>
          <w:szCs w:val="32"/>
        </w:rPr>
      </w:pPr>
    </w:p>
    <w:p w14:paraId="0CB63C8A">
      <w:pPr>
        <w:spacing w:line="360" w:lineRule="auto"/>
        <w:ind w:right="70"/>
        <w:jc w:val="center"/>
        <w:rPr>
          <w:rFonts w:ascii="仿宋" w:hAnsi="仿宋" w:eastAsia="仿宋"/>
          <w:b/>
          <w:sz w:val="32"/>
          <w:szCs w:val="32"/>
        </w:rPr>
      </w:pPr>
    </w:p>
    <w:p w14:paraId="7231F206">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14:paraId="65325C82">
      <w:pPr>
        <w:pStyle w:val="20"/>
        <w:ind w:left="72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一、标的物：</w:t>
      </w:r>
    </w:p>
    <w:tbl>
      <w:tblPr>
        <w:tblStyle w:val="13"/>
        <w:tblW w:w="991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008"/>
        <w:gridCol w:w="1210"/>
        <w:gridCol w:w="1018"/>
        <w:gridCol w:w="954"/>
        <w:gridCol w:w="954"/>
        <w:gridCol w:w="2217"/>
      </w:tblGrid>
      <w:tr w14:paraId="61A9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vAlign w:val="center"/>
          </w:tcPr>
          <w:p w14:paraId="2C6C46C6">
            <w:pPr>
              <w:spacing w:line="360" w:lineRule="auto"/>
              <w:jc w:val="center"/>
              <w:rPr>
                <w:rFonts w:ascii="仿宋_GB2312" w:eastAsia="仿宋_GB2312"/>
                <w:sz w:val="28"/>
                <w:szCs w:val="28"/>
              </w:rPr>
            </w:pPr>
            <w:r>
              <w:rPr>
                <w:rFonts w:hint="eastAsia" w:ascii="仿宋_GB2312" w:eastAsia="仿宋_GB2312"/>
                <w:sz w:val="28"/>
                <w:szCs w:val="28"/>
              </w:rPr>
              <w:t>名称</w:t>
            </w:r>
          </w:p>
        </w:tc>
        <w:tc>
          <w:tcPr>
            <w:tcW w:w="1008" w:type="dxa"/>
            <w:vAlign w:val="center"/>
          </w:tcPr>
          <w:p w14:paraId="79DA4713">
            <w:pPr>
              <w:spacing w:line="360" w:lineRule="auto"/>
              <w:jc w:val="center"/>
              <w:rPr>
                <w:rFonts w:ascii="仿宋_GB2312" w:eastAsia="仿宋_GB2312"/>
                <w:sz w:val="28"/>
                <w:szCs w:val="28"/>
              </w:rPr>
            </w:pPr>
            <w:r>
              <w:rPr>
                <w:rFonts w:hint="eastAsia" w:ascii="仿宋_GB2312" w:eastAsia="仿宋_GB2312"/>
                <w:sz w:val="28"/>
                <w:szCs w:val="28"/>
              </w:rPr>
              <w:t>型号</w:t>
            </w:r>
          </w:p>
        </w:tc>
        <w:tc>
          <w:tcPr>
            <w:tcW w:w="1210" w:type="dxa"/>
            <w:vAlign w:val="center"/>
          </w:tcPr>
          <w:p w14:paraId="3CEBC0A4">
            <w:pPr>
              <w:spacing w:line="360" w:lineRule="auto"/>
              <w:jc w:val="center"/>
              <w:rPr>
                <w:rFonts w:ascii="仿宋_GB2312" w:eastAsia="仿宋_GB2312"/>
                <w:sz w:val="28"/>
                <w:szCs w:val="28"/>
              </w:rPr>
            </w:pPr>
            <w:r>
              <w:rPr>
                <w:rFonts w:hint="eastAsia" w:ascii="仿宋_GB2312" w:eastAsia="仿宋_GB2312"/>
                <w:sz w:val="28"/>
                <w:szCs w:val="28"/>
              </w:rPr>
              <w:t>单位</w:t>
            </w:r>
          </w:p>
        </w:tc>
        <w:tc>
          <w:tcPr>
            <w:tcW w:w="1018" w:type="dxa"/>
            <w:vAlign w:val="center"/>
          </w:tcPr>
          <w:p w14:paraId="1A5540D2">
            <w:pPr>
              <w:spacing w:line="360" w:lineRule="auto"/>
              <w:jc w:val="center"/>
              <w:rPr>
                <w:rFonts w:ascii="仿宋_GB2312" w:eastAsia="仿宋_GB2312"/>
                <w:sz w:val="28"/>
                <w:szCs w:val="28"/>
              </w:rPr>
            </w:pPr>
            <w:r>
              <w:rPr>
                <w:rFonts w:hint="eastAsia" w:ascii="仿宋_GB2312" w:eastAsia="仿宋_GB2312"/>
                <w:sz w:val="28"/>
                <w:szCs w:val="28"/>
              </w:rPr>
              <w:t>数量</w:t>
            </w:r>
          </w:p>
        </w:tc>
        <w:tc>
          <w:tcPr>
            <w:tcW w:w="954" w:type="dxa"/>
          </w:tcPr>
          <w:p w14:paraId="28957C4B">
            <w:pPr>
              <w:spacing w:line="360" w:lineRule="auto"/>
              <w:jc w:val="center"/>
              <w:rPr>
                <w:rFonts w:ascii="仿宋_GB2312" w:eastAsia="仿宋_GB2312"/>
                <w:sz w:val="28"/>
                <w:szCs w:val="28"/>
              </w:rPr>
            </w:pPr>
            <w:r>
              <w:rPr>
                <w:rFonts w:hint="eastAsia" w:ascii="仿宋_GB2312" w:eastAsia="仿宋_GB2312"/>
                <w:sz w:val="28"/>
                <w:szCs w:val="28"/>
              </w:rPr>
              <w:t>单价</w:t>
            </w:r>
          </w:p>
        </w:tc>
        <w:tc>
          <w:tcPr>
            <w:tcW w:w="954" w:type="dxa"/>
          </w:tcPr>
          <w:p w14:paraId="0F283214">
            <w:pPr>
              <w:spacing w:line="360" w:lineRule="auto"/>
              <w:jc w:val="center"/>
              <w:rPr>
                <w:rFonts w:ascii="仿宋_GB2312" w:eastAsia="仿宋_GB2312"/>
                <w:sz w:val="28"/>
                <w:szCs w:val="28"/>
              </w:rPr>
            </w:pPr>
            <w:r>
              <w:rPr>
                <w:rFonts w:hint="eastAsia" w:ascii="仿宋_GB2312" w:eastAsia="仿宋_GB2312"/>
                <w:sz w:val="28"/>
                <w:szCs w:val="28"/>
              </w:rPr>
              <w:t>总价</w:t>
            </w:r>
          </w:p>
        </w:tc>
        <w:tc>
          <w:tcPr>
            <w:tcW w:w="2217" w:type="dxa"/>
          </w:tcPr>
          <w:p w14:paraId="6B22AEB5">
            <w:pPr>
              <w:spacing w:line="360" w:lineRule="auto"/>
              <w:jc w:val="center"/>
              <w:rPr>
                <w:rFonts w:ascii="仿宋_GB2312" w:eastAsia="仿宋_GB2312"/>
                <w:sz w:val="28"/>
                <w:szCs w:val="28"/>
              </w:rPr>
            </w:pPr>
            <w:r>
              <w:rPr>
                <w:rFonts w:hint="eastAsia" w:ascii="仿宋_GB2312" w:eastAsia="仿宋_GB2312"/>
                <w:sz w:val="28"/>
                <w:szCs w:val="28"/>
              </w:rPr>
              <w:t>备注</w:t>
            </w:r>
          </w:p>
        </w:tc>
      </w:tr>
      <w:tr w14:paraId="75D5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2551" w:type="dxa"/>
            <w:vAlign w:val="center"/>
          </w:tcPr>
          <w:p w14:paraId="3ADA12E8">
            <w:pPr>
              <w:spacing w:line="360" w:lineRule="auto"/>
              <w:jc w:val="center"/>
              <w:rPr>
                <w:rFonts w:ascii="仿宋_GB2312" w:eastAsia="仿宋_GB2312"/>
                <w:sz w:val="28"/>
                <w:szCs w:val="28"/>
              </w:rPr>
            </w:pPr>
            <w:r>
              <w:rPr>
                <w:rFonts w:hint="eastAsia" w:ascii="仿宋_GB2312" w:eastAsia="仿宋_GB2312"/>
                <w:sz w:val="28"/>
                <w:szCs w:val="28"/>
              </w:rPr>
              <w:t>CCD在线检测设备</w:t>
            </w:r>
          </w:p>
        </w:tc>
        <w:tc>
          <w:tcPr>
            <w:tcW w:w="1008" w:type="dxa"/>
            <w:vAlign w:val="center"/>
          </w:tcPr>
          <w:p w14:paraId="1D307B05">
            <w:pPr>
              <w:spacing w:line="360" w:lineRule="auto"/>
              <w:jc w:val="center"/>
              <w:rPr>
                <w:rFonts w:ascii="仿宋_GB2312" w:eastAsia="仿宋_GB2312"/>
                <w:sz w:val="28"/>
                <w:szCs w:val="28"/>
              </w:rPr>
            </w:pPr>
          </w:p>
        </w:tc>
        <w:tc>
          <w:tcPr>
            <w:tcW w:w="1210" w:type="dxa"/>
            <w:vAlign w:val="center"/>
          </w:tcPr>
          <w:p w14:paraId="264C0AAF">
            <w:pPr>
              <w:spacing w:line="360" w:lineRule="auto"/>
              <w:jc w:val="center"/>
              <w:rPr>
                <w:rFonts w:ascii="仿宋_GB2312" w:eastAsia="仿宋_GB2312"/>
                <w:sz w:val="28"/>
                <w:szCs w:val="28"/>
              </w:rPr>
            </w:pPr>
            <w:r>
              <w:rPr>
                <w:rFonts w:hint="eastAsia" w:ascii="仿宋_GB2312" w:eastAsia="仿宋_GB2312"/>
                <w:sz w:val="28"/>
                <w:szCs w:val="28"/>
              </w:rPr>
              <w:t>套</w:t>
            </w:r>
          </w:p>
        </w:tc>
        <w:tc>
          <w:tcPr>
            <w:tcW w:w="1018" w:type="dxa"/>
            <w:vAlign w:val="center"/>
          </w:tcPr>
          <w:p w14:paraId="008C778B">
            <w:pPr>
              <w:spacing w:line="360" w:lineRule="auto"/>
              <w:jc w:val="center"/>
              <w:rPr>
                <w:rFonts w:ascii="仿宋_GB2312" w:eastAsia="仿宋_GB2312"/>
                <w:sz w:val="28"/>
                <w:szCs w:val="28"/>
              </w:rPr>
            </w:pPr>
            <w:r>
              <w:rPr>
                <w:rFonts w:hint="eastAsia" w:ascii="仿宋_GB2312" w:eastAsia="仿宋_GB2312"/>
                <w:sz w:val="28"/>
                <w:szCs w:val="28"/>
              </w:rPr>
              <w:t>1</w:t>
            </w:r>
          </w:p>
        </w:tc>
        <w:tc>
          <w:tcPr>
            <w:tcW w:w="954" w:type="dxa"/>
            <w:vAlign w:val="center"/>
          </w:tcPr>
          <w:p w14:paraId="49B86CF5">
            <w:pPr>
              <w:spacing w:line="360" w:lineRule="auto"/>
              <w:jc w:val="center"/>
              <w:rPr>
                <w:rFonts w:ascii="仿宋_GB2312" w:eastAsia="仿宋_GB2312"/>
                <w:sz w:val="28"/>
                <w:szCs w:val="28"/>
              </w:rPr>
            </w:pPr>
          </w:p>
        </w:tc>
        <w:tc>
          <w:tcPr>
            <w:tcW w:w="954" w:type="dxa"/>
            <w:vAlign w:val="center"/>
          </w:tcPr>
          <w:p w14:paraId="1026A1E5">
            <w:pPr>
              <w:spacing w:line="360" w:lineRule="auto"/>
              <w:jc w:val="center"/>
              <w:rPr>
                <w:rFonts w:ascii="仿宋_GB2312" w:eastAsia="仿宋_GB2312"/>
                <w:sz w:val="28"/>
                <w:szCs w:val="28"/>
              </w:rPr>
            </w:pPr>
          </w:p>
        </w:tc>
        <w:tc>
          <w:tcPr>
            <w:tcW w:w="2217" w:type="dxa"/>
            <w:vAlign w:val="center"/>
          </w:tcPr>
          <w:p w14:paraId="14921D7D">
            <w:pPr>
              <w:spacing w:line="360" w:lineRule="auto"/>
              <w:jc w:val="center"/>
              <w:rPr>
                <w:rFonts w:ascii="仿宋_GB2312" w:eastAsia="仿宋_GB2312"/>
                <w:sz w:val="28"/>
                <w:szCs w:val="28"/>
              </w:rPr>
            </w:pPr>
            <w:r>
              <w:rPr>
                <w:rFonts w:hint="eastAsia" w:ascii="仿宋_GB2312" w:eastAsia="仿宋_GB2312"/>
                <w:sz w:val="28"/>
                <w:szCs w:val="28"/>
              </w:rPr>
              <w:t>分切机用</w:t>
            </w:r>
          </w:p>
        </w:tc>
      </w:tr>
    </w:tbl>
    <w:p w14:paraId="79B4F4AE">
      <w:pPr>
        <w:spacing w:line="360" w:lineRule="auto"/>
        <w:ind w:firstLine="562" w:firstLineChars="200"/>
        <w:rPr>
          <w:rFonts w:ascii="仿宋_GB2312" w:eastAsia="仿宋_GB2312" w:cs="宋体"/>
          <w:sz w:val="28"/>
          <w:szCs w:val="28"/>
        </w:rPr>
      </w:pPr>
      <w:r>
        <w:rPr>
          <w:rFonts w:hint="eastAsia" w:ascii="仿宋_GB2312" w:hAnsi="仿宋_GB2312" w:eastAsia="仿宋_GB2312" w:cs="仿宋_GB2312"/>
          <w:b/>
          <w:sz w:val="28"/>
          <w:szCs w:val="28"/>
        </w:rPr>
        <w:t>二、技术要求</w:t>
      </w:r>
      <w:r>
        <w:rPr>
          <w:rFonts w:hint="eastAsia" w:ascii="仿宋_GB2312" w:hAnsi="仿宋_GB2312" w:eastAsia="仿宋_GB2312" w:cs="仿宋_GB2312"/>
          <w:sz w:val="28"/>
          <w:szCs w:val="28"/>
        </w:rPr>
        <w:t>：</w:t>
      </w:r>
      <w:r>
        <w:rPr>
          <w:rFonts w:hint="eastAsia" w:ascii="仿宋_GB2312" w:eastAsia="仿宋_GB2312" w:cs="宋体"/>
          <w:sz w:val="28"/>
          <w:szCs w:val="28"/>
          <w:highlight w:val="yellow"/>
        </w:rPr>
        <w:t>（所有部件投标需注明品牌及参数）</w:t>
      </w:r>
    </w:p>
    <w:p w14:paraId="450BE439">
      <w:pPr>
        <w:spacing w:line="360" w:lineRule="auto"/>
        <w:ind w:firstLine="560" w:firstLineChars="200"/>
        <w:rPr>
          <w:rFonts w:ascii="仿宋_GB2312" w:eastAsia="仿宋_GB2312" w:cs="宋体"/>
          <w:sz w:val="28"/>
          <w:szCs w:val="28"/>
        </w:rPr>
      </w:pPr>
      <w:r>
        <w:rPr>
          <w:rFonts w:hint="eastAsia" w:ascii="仿宋_GB2312" w:eastAsia="仿宋_GB2312" w:cs="宋体"/>
          <w:sz w:val="28"/>
          <w:szCs w:val="28"/>
        </w:rPr>
        <w:t>1.该设备用于铜箔分切机在线检测,设备</w:t>
      </w:r>
      <w:r>
        <w:rPr>
          <w:rFonts w:ascii="仿宋_GB2312" w:eastAsia="仿宋_GB2312" w:cs="宋体"/>
          <w:sz w:val="28"/>
          <w:szCs w:val="28"/>
        </w:rPr>
        <w:t>应能清晰显示如下各种缺陷：</w:t>
      </w:r>
      <w:r>
        <w:rPr>
          <w:rFonts w:hint="eastAsia" w:ascii="仿宋_GB2312" w:eastAsia="仿宋_GB2312" w:cs="宋体"/>
          <w:sz w:val="28"/>
          <w:szCs w:val="28"/>
        </w:rPr>
        <w:t>针孔/孔洞；铜粒/铜屑；垫伤；污点/颜色斑点；刮痕/划伤；折皱/起皱；凹坑/异物压入；重复性缺陷/区域性缺陷；黑斑/蚊虫；起皮/表面脱落；划伤/粘伤；氧化物/腐蚀斑；色差；颗粒状缺陷。要求彩色屏显。</w:t>
      </w:r>
    </w:p>
    <w:p w14:paraId="27A45647">
      <w:pPr>
        <w:spacing w:line="360" w:lineRule="auto"/>
        <w:ind w:firstLine="560" w:firstLineChars="200"/>
        <w:rPr>
          <w:rFonts w:ascii="仿宋_GB2312" w:eastAsia="仿宋_GB2312" w:cs="宋体"/>
          <w:sz w:val="28"/>
          <w:szCs w:val="28"/>
        </w:rPr>
      </w:pPr>
      <w:r>
        <w:rPr>
          <w:rFonts w:hint="eastAsia" w:ascii="仿宋_GB2312" w:eastAsia="仿宋_GB2312" w:cs="宋体"/>
          <w:sz w:val="28"/>
          <w:szCs w:val="28"/>
        </w:rPr>
        <w:t>2.产品检测幅宽：1400mm</w:t>
      </w:r>
    </w:p>
    <w:p w14:paraId="23731BB3">
      <w:pPr>
        <w:spacing w:line="360" w:lineRule="auto"/>
        <w:ind w:firstLine="560" w:firstLineChars="200"/>
        <w:rPr>
          <w:rFonts w:ascii="仿宋_GB2312" w:eastAsia="仿宋_GB2312" w:cs="宋体"/>
          <w:sz w:val="28"/>
          <w:szCs w:val="28"/>
        </w:rPr>
      </w:pPr>
      <w:r>
        <w:rPr>
          <w:rFonts w:hint="eastAsia" w:ascii="仿宋_GB2312" w:eastAsia="仿宋_GB2312" w:cs="宋体"/>
          <w:sz w:val="28"/>
          <w:szCs w:val="28"/>
        </w:rPr>
        <w:t>3.分切机车速：0-100m/min</w:t>
      </w:r>
    </w:p>
    <w:p w14:paraId="4ED3E606">
      <w:pPr>
        <w:spacing w:line="360" w:lineRule="auto"/>
        <w:ind w:firstLine="560" w:firstLineChars="200"/>
        <w:rPr>
          <w:rFonts w:ascii="仿宋_GB2312" w:eastAsia="仿宋_GB2312" w:cs="宋体"/>
          <w:sz w:val="28"/>
          <w:szCs w:val="28"/>
        </w:rPr>
      </w:pPr>
      <w:r>
        <w:rPr>
          <w:rFonts w:hint="eastAsia" w:ascii="仿宋_GB2312" w:eastAsia="仿宋_GB2312" w:cs="宋体"/>
          <w:sz w:val="28"/>
          <w:szCs w:val="28"/>
        </w:rPr>
        <w:t>4.使用环境：温度≤33℃；环境湿度≤60%</w:t>
      </w:r>
    </w:p>
    <w:p w14:paraId="4D402ADF">
      <w:pPr>
        <w:spacing w:line="360" w:lineRule="auto"/>
        <w:ind w:firstLine="560" w:firstLineChars="200"/>
        <w:rPr>
          <w:rFonts w:ascii="仿宋_GB2312" w:eastAsia="仿宋_GB2312" w:cs="宋体"/>
          <w:sz w:val="28"/>
          <w:szCs w:val="28"/>
        </w:rPr>
      </w:pPr>
      <w:r>
        <w:rPr>
          <w:rFonts w:ascii="仿宋_GB2312" w:eastAsia="仿宋_GB2312" w:cs="宋体"/>
          <w:sz w:val="28"/>
          <w:szCs w:val="28"/>
        </w:rPr>
        <w:t>5.</w:t>
      </w:r>
      <w:r>
        <w:rPr>
          <w:rFonts w:hint="eastAsia" w:ascii="仿宋_GB2312" w:eastAsia="仿宋_GB2312" w:cs="宋体"/>
          <w:sz w:val="28"/>
          <w:szCs w:val="28"/>
        </w:rPr>
        <w:t>缺陷</w:t>
      </w:r>
      <w:r>
        <w:rPr>
          <w:rFonts w:ascii="仿宋_GB2312" w:eastAsia="仿宋_GB2312" w:cs="宋体"/>
          <w:sz w:val="28"/>
          <w:szCs w:val="28"/>
        </w:rPr>
        <w:t>尺寸：针孔</w:t>
      </w:r>
      <w:r>
        <w:rPr>
          <w:rFonts w:hint="eastAsia" w:ascii="仿宋_GB2312" w:eastAsia="仿宋_GB2312" w:cs="宋体"/>
          <w:sz w:val="28"/>
          <w:szCs w:val="28"/>
        </w:rPr>
        <w:t>≥10</w:t>
      </w:r>
      <w:r>
        <w:rPr>
          <w:rFonts w:ascii="Times New Roman" w:hAnsi="Times New Roman" w:eastAsia="仿宋_GB2312" w:cs="Times New Roman"/>
          <w:sz w:val="28"/>
          <w:szCs w:val="28"/>
        </w:rPr>
        <w:t>um</w:t>
      </w:r>
      <w:r>
        <w:rPr>
          <w:rFonts w:ascii="仿宋_GB2312" w:eastAsia="仿宋_GB2312" w:cs="宋体"/>
          <w:sz w:val="28"/>
          <w:szCs w:val="28"/>
        </w:rPr>
        <w:t>；表面缺陷</w:t>
      </w:r>
      <w:r>
        <w:rPr>
          <w:rFonts w:hint="eastAsia" w:ascii="仿宋_GB2312" w:eastAsia="仿宋_GB2312" w:cs="宋体"/>
          <w:sz w:val="28"/>
          <w:szCs w:val="28"/>
        </w:rPr>
        <w:t>≥20</w:t>
      </w:r>
      <w:r>
        <w:rPr>
          <w:rFonts w:ascii="Times New Roman" w:hAnsi="Times New Roman" w:eastAsia="仿宋_GB2312" w:cs="Times New Roman"/>
          <w:sz w:val="28"/>
          <w:szCs w:val="28"/>
        </w:rPr>
        <w:t>um</w:t>
      </w:r>
    </w:p>
    <w:p w14:paraId="4975AB0F">
      <w:pPr>
        <w:spacing w:line="360" w:lineRule="auto"/>
        <w:ind w:firstLine="560" w:firstLineChars="200"/>
        <w:rPr>
          <w:rFonts w:ascii="仿宋_GB2312" w:eastAsia="仿宋_GB2312" w:cs="宋体"/>
          <w:sz w:val="28"/>
          <w:szCs w:val="28"/>
        </w:rPr>
      </w:pPr>
      <w:r>
        <w:rPr>
          <w:rFonts w:ascii="仿宋_GB2312" w:eastAsia="仿宋_GB2312" w:cs="宋体"/>
          <w:sz w:val="28"/>
          <w:szCs w:val="28"/>
        </w:rPr>
        <w:t>6</w:t>
      </w:r>
      <w:r>
        <w:rPr>
          <w:rFonts w:hint="eastAsia" w:ascii="仿宋_GB2312" w:eastAsia="仿宋_GB2312" w:cs="宋体"/>
          <w:sz w:val="28"/>
          <w:szCs w:val="28"/>
        </w:rPr>
        <w:t>.设备采用最先进的智能相机，相机集成了图像采集、图像合成、分析、计算、输入输出功能，直接可以输出缺陷数据，高效高响应速度；设备</w:t>
      </w:r>
      <w:r>
        <w:rPr>
          <w:rFonts w:ascii="仿宋_GB2312" w:eastAsia="仿宋_GB2312" w:cs="宋体"/>
          <w:sz w:val="28"/>
          <w:szCs w:val="28"/>
        </w:rPr>
        <w:t>应具有</w:t>
      </w:r>
      <w:r>
        <w:rPr>
          <w:rFonts w:hint="eastAsia" w:ascii="仿宋_GB2312" w:eastAsia="仿宋_GB2312" w:cs="宋体"/>
          <w:sz w:val="28"/>
          <w:szCs w:val="28"/>
        </w:rPr>
        <w:t>高端智能缺陷分类技术，自带电解</w:t>
      </w:r>
      <w:r>
        <w:rPr>
          <w:rFonts w:ascii="仿宋_GB2312" w:eastAsia="仿宋_GB2312" w:cs="宋体"/>
          <w:sz w:val="28"/>
          <w:szCs w:val="28"/>
        </w:rPr>
        <w:t>铜箔各类</w:t>
      </w:r>
      <w:r>
        <w:rPr>
          <w:rFonts w:hint="eastAsia" w:ascii="仿宋_GB2312" w:eastAsia="仿宋_GB2312" w:cs="宋体"/>
          <w:sz w:val="28"/>
          <w:szCs w:val="28"/>
        </w:rPr>
        <w:t>缺陷的特征，自动对表面缺陷进行识别和定义。</w:t>
      </w:r>
    </w:p>
    <w:p w14:paraId="22D673CA">
      <w:pPr>
        <w:ind w:right="26" w:firstLine="560" w:firstLineChars="200"/>
        <w:rPr>
          <w:rFonts w:ascii="仿宋_GB2312" w:eastAsia="仿宋_GB2312" w:cs="宋体"/>
          <w:sz w:val="28"/>
          <w:szCs w:val="28"/>
        </w:rPr>
      </w:pPr>
      <w:r>
        <w:rPr>
          <w:rFonts w:ascii="仿宋_GB2312" w:eastAsia="仿宋_GB2312" w:cs="宋体"/>
          <w:sz w:val="28"/>
          <w:szCs w:val="28"/>
        </w:rPr>
        <w:t>7</w:t>
      </w:r>
      <w:r>
        <w:rPr>
          <w:rFonts w:hint="eastAsia" w:ascii="仿宋_GB2312" w:eastAsia="仿宋_GB2312" w:cs="宋体"/>
          <w:sz w:val="28"/>
          <w:szCs w:val="28"/>
        </w:rPr>
        <w:t>.设备要清晰和准确的反应瑕疵立体图像，还原其真实面貌。</w:t>
      </w:r>
    </w:p>
    <w:p w14:paraId="6C233FA6">
      <w:pPr>
        <w:ind w:right="26" w:firstLine="560" w:firstLineChars="200"/>
        <w:rPr>
          <w:rFonts w:ascii="仿宋_GB2312" w:eastAsia="仿宋_GB2312" w:cs="宋体"/>
          <w:sz w:val="28"/>
          <w:szCs w:val="28"/>
        </w:rPr>
      </w:pPr>
      <w:r>
        <w:rPr>
          <w:rFonts w:hint="eastAsia" w:ascii="仿宋_GB2312" w:eastAsia="仿宋_GB2312" w:cs="宋体"/>
          <w:sz w:val="28"/>
          <w:szCs w:val="28"/>
        </w:rPr>
        <w:t>8.专用光源配置于不同缺陷检测。</w:t>
      </w:r>
    </w:p>
    <w:p w14:paraId="3BF1DC36">
      <w:pPr>
        <w:ind w:right="26" w:firstLine="560" w:firstLineChars="200"/>
        <w:rPr>
          <w:rFonts w:ascii="仿宋_GB2312" w:eastAsia="仿宋_GB2312" w:cs="宋体"/>
          <w:sz w:val="28"/>
          <w:szCs w:val="28"/>
        </w:rPr>
      </w:pPr>
      <w:r>
        <w:rPr>
          <w:rFonts w:ascii="仿宋_GB2312" w:eastAsia="仿宋_GB2312" w:cs="宋体"/>
          <w:sz w:val="28"/>
          <w:szCs w:val="28"/>
        </w:rPr>
        <w:t>9</w:t>
      </w:r>
      <w:r>
        <w:rPr>
          <w:rFonts w:hint="eastAsia" w:ascii="仿宋_GB2312" w:eastAsia="仿宋_GB2312" w:cs="宋体"/>
          <w:sz w:val="28"/>
          <w:szCs w:val="28"/>
        </w:rPr>
        <w:t>.配套的软件必须具备学习能力，对新的外观异常进行识别和检出；软件可不断升级和优化，满足便捷操作和数据安全性等要求。</w:t>
      </w:r>
      <w:r>
        <w:rPr>
          <w:rFonts w:hint="eastAsia" w:ascii="仿宋_GB2312" w:hAnsi="仿宋_GB2312" w:eastAsia="仿宋_GB2312" w:cs="仿宋_GB2312"/>
          <w:sz w:val="28"/>
          <w:szCs w:val="32"/>
          <w:highlight w:val="yellow"/>
        </w:rPr>
        <w:t>如有密码，产品调试安装完成必须提供终身密码；</w:t>
      </w:r>
    </w:p>
    <w:p w14:paraId="53F82720">
      <w:pPr>
        <w:ind w:right="26" w:firstLine="560" w:firstLineChars="200"/>
        <w:rPr>
          <w:rFonts w:ascii="仿宋_GB2312" w:eastAsia="仿宋_GB2312" w:cs="宋体"/>
          <w:sz w:val="28"/>
          <w:szCs w:val="28"/>
        </w:rPr>
      </w:pPr>
      <w:r>
        <w:rPr>
          <w:rFonts w:ascii="仿宋_GB2312" w:eastAsia="仿宋_GB2312" w:cs="宋体"/>
          <w:sz w:val="28"/>
          <w:szCs w:val="28"/>
        </w:rPr>
        <w:t>10</w:t>
      </w:r>
      <w:r>
        <w:rPr>
          <w:rFonts w:hint="eastAsia" w:ascii="仿宋_GB2312" w:eastAsia="仿宋_GB2312" w:cs="宋体"/>
          <w:sz w:val="28"/>
          <w:szCs w:val="28"/>
        </w:rPr>
        <w:t>.本次采购质保期1年，质保期内出现问题中标方免费维修或更换。</w:t>
      </w:r>
    </w:p>
    <w:p w14:paraId="15CE715B">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11.安装方式、位置:按照招标方要求。</w:t>
      </w:r>
    </w:p>
    <w:p w14:paraId="32C17680">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12.设备所需的主、辅材，运输、卸车、吊装、搬运、拆卸、就位及所需的工具等费用均由投标方负责；</w:t>
      </w:r>
    </w:p>
    <w:p w14:paraId="0A72D03B">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13.施工前投标方与招标方先签订《安全生产、环保管理协议》，严格遵守招标方公司的相关规章制度，施工中造成的任何人身伤害和财产损失，均由投标方承担全部责任。</w:t>
      </w:r>
    </w:p>
    <w:p w14:paraId="262B4E87">
      <w:pPr>
        <w:ind w:left="630" w:leftChars="300"/>
        <w:rPr>
          <w:rFonts w:ascii="仿宋_GB2312" w:hAnsi="仿宋_GB2312" w:eastAsia="仿宋_GB2312" w:cs="仿宋_GB2312"/>
          <w:sz w:val="28"/>
          <w:szCs w:val="32"/>
        </w:rPr>
      </w:pPr>
      <w:r>
        <w:rPr>
          <w:rFonts w:hint="eastAsia" w:ascii="仿宋" w:hAnsi="仿宋" w:eastAsia="仿宋"/>
          <w:sz w:val="28"/>
          <w:szCs w:val="28"/>
        </w:rPr>
        <w:t>5.提供近3年在电解铜箔行业或类似行业的项目业绩。</w:t>
      </w:r>
    </w:p>
    <w:p w14:paraId="4602FC79">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w:t>
      </w:r>
      <w:r>
        <w:rPr>
          <w:rFonts w:hint="eastAsia" w:ascii="仿宋" w:hAnsi="仿宋" w:eastAsia="仿宋" w:cs="仿宋_GB2312"/>
          <w:sz w:val="28"/>
          <w:szCs w:val="32"/>
          <w:highlight w:val="yellow"/>
        </w:rPr>
        <w:t>薛林源  13583535466</w:t>
      </w:r>
      <w:r>
        <w:rPr>
          <w:rFonts w:ascii="仿宋" w:hAnsi="仿宋" w:eastAsia="仿宋" w:cs="仿宋_GB2312"/>
          <w:sz w:val="28"/>
          <w:szCs w:val="32"/>
          <w:highlight w:val="yellow"/>
        </w:rPr>
        <w:t>）</w:t>
      </w:r>
    </w:p>
    <w:p w14:paraId="4316CD41">
      <w:pPr>
        <w:rPr>
          <w:rFonts w:ascii="仿宋" w:hAnsi="仿宋" w:eastAsia="仿宋" w:cs="仿宋_GB2312"/>
          <w:b/>
          <w:sz w:val="28"/>
          <w:szCs w:val="32"/>
        </w:rPr>
      </w:pPr>
      <w:r>
        <w:rPr>
          <w:rFonts w:hint="eastAsia" w:ascii="仿宋" w:hAnsi="仿宋" w:eastAsia="仿宋" w:cs="仿宋_GB2312"/>
          <w:b/>
          <w:sz w:val="28"/>
          <w:szCs w:val="32"/>
        </w:rPr>
        <w:t>三、保证条款</w:t>
      </w:r>
    </w:p>
    <w:p w14:paraId="75584B51">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44161CA2">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0DB84076">
      <w:pPr>
        <w:rPr>
          <w:rFonts w:ascii="仿宋" w:hAnsi="仿宋" w:eastAsia="仿宋" w:cs="仿宋_GB2312"/>
          <w:b/>
          <w:sz w:val="28"/>
          <w:szCs w:val="32"/>
        </w:rPr>
      </w:pPr>
      <w:r>
        <w:rPr>
          <w:rFonts w:hint="eastAsia" w:ascii="仿宋" w:hAnsi="仿宋" w:eastAsia="仿宋" w:cs="仿宋_GB2312"/>
          <w:b/>
          <w:sz w:val="28"/>
          <w:szCs w:val="32"/>
        </w:rPr>
        <w:t>四、交货期及运费</w:t>
      </w:r>
    </w:p>
    <w:p w14:paraId="1F0EDAE1">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30日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5F788064">
      <w:pPr>
        <w:rPr>
          <w:rFonts w:ascii="仿宋" w:hAnsi="仿宋" w:eastAsia="仿宋" w:cs="仿宋_GB2312"/>
          <w:b/>
          <w:sz w:val="28"/>
          <w:szCs w:val="32"/>
        </w:rPr>
      </w:pPr>
      <w:r>
        <w:rPr>
          <w:rFonts w:hint="eastAsia" w:ascii="仿宋" w:hAnsi="仿宋" w:eastAsia="仿宋" w:cs="仿宋_GB2312"/>
          <w:b/>
          <w:sz w:val="28"/>
          <w:szCs w:val="32"/>
        </w:rPr>
        <w:t>五、有关知识产权</w:t>
      </w:r>
    </w:p>
    <w:p w14:paraId="4FB16CF0">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09A52433">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14:paraId="0D9003C7">
      <w:pPr>
        <w:spacing w:line="480" w:lineRule="auto"/>
        <w:rPr>
          <w:rFonts w:ascii="宋体" w:hAnsi="宋体"/>
          <w:sz w:val="32"/>
          <w:szCs w:val="36"/>
        </w:rPr>
      </w:pPr>
    </w:p>
    <w:p w14:paraId="0BDC8EE8">
      <w:pPr>
        <w:tabs>
          <w:tab w:val="left" w:pos="4680"/>
        </w:tabs>
        <w:snapToGrid w:val="0"/>
        <w:spacing w:line="360" w:lineRule="auto"/>
        <w:ind w:firstLine="560" w:firstLineChars="200"/>
        <w:rPr>
          <w:rFonts w:ascii="仿宋_GB2312" w:hAnsi="仿宋_GB2312" w:eastAsia="仿宋_GB2312" w:cs="仿宋_GB2312"/>
          <w:sz w:val="28"/>
          <w:szCs w:val="32"/>
        </w:rPr>
      </w:pPr>
    </w:p>
    <w:p w14:paraId="32309073">
      <w:pPr>
        <w:tabs>
          <w:tab w:val="left" w:pos="4680"/>
        </w:tabs>
        <w:snapToGrid w:val="0"/>
        <w:spacing w:line="360" w:lineRule="auto"/>
        <w:ind w:firstLine="560" w:firstLineChars="200"/>
        <w:rPr>
          <w:rFonts w:ascii="仿宋_GB2312" w:hAnsi="仿宋_GB2312" w:eastAsia="仿宋_GB2312" w:cs="仿宋_GB2312"/>
          <w:sz w:val="28"/>
          <w:szCs w:val="32"/>
        </w:rPr>
      </w:pPr>
    </w:p>
    <w:p w14:paraId="67034E53">
      <w:pPr>
        <w:tabs>
          <w:tab w:val="left" w:pos="4680"/>
        </w:tabs>
        <w:snapToGrid w:val="0"/>
        <w:spacing w:line="360" w:lineRule="auto"/>
        <w:ind w:firstLine="560" w:firstLineChars="200"/>
        <w:rPr>
          <w:rFonts w:ascii="仿宋_GB2312" w:hAnsi="仿宋_GB2312" w:eastAsia="仿宋_GB2312" w:cs="仿宋_GB2312"/>
          <w:sz w:val="28"/>
          <w:szCs w:val="32"/>
        </w:rPr>
      </w:pPr>
    </w:p>
    <w:p w14:paraId="7D939AA5">
      <w:pPr>
        <w:tabs>
          <w:tab w:val="left" w:pos="4680"/>
        </w:tabs>
        <w:snapToGrid w:val="0"/>
        <w:spacing w:line="360" w:lineRule="auto"/>
        <w:ind w:firstLine="560" w:firstLineChars="200"/>
        <w:rPr>
          <w:rFonts w:ascii="仿宋_GB2312" w:hAnsi="仿宋_GB2312" w:eastAsia="仿宋_GB2312" w:cs="仿宋_GB2312"/>
          <w:sz w:val="28"/>
          <w:szCs w:val="32"/>
        </w:rPr>
      </w:pPr>
    </w:p>
    <w:p w14:paraId="31227F4E">
      <w:pPr>
        <w:tabs>
          <w:tab w:val="left" w:pos="4680"/>
        </w:tabs>
        <w:snapToGrid w:val="0"/>
        <w:spacing w:line="360" w:lineRule="auto"/>
        <w:ind w:firstLine="560" w:firstLineChars="200"/>
        <w:rPr>
          <w:rFonts w:ascii="仿宋_GB2312" w:hAnsi="仿宋_GB2312" w:eastAsia="仿宋_GB2312" w:cs="仿宋_GB2312"/>
          <w:sz w:val="28"/>
          <w:szCs w:val="32"/>
        </w:rPr>
      </w:pPr>
    </w:p>
    <w:p w14:paraId="3722D60B">
      <w:pPr>
        <w:tabs>
          <w:tab w:val="left" w:pos="4680"/>
        </w:tabs>
        <w:snapToGrid w:val="0"/>
        <w:spacing w:line="360" w:lineRule="auto"/>
        <w:ind w:firstLine="560" w:firstLineChars="200"/>
        <w:rPr>
          <w:rFonts w:ascii="仿宋_GB2312" w:hAnsi="仿宋_GB2312" w:eastAsia="仿宋_GB2312" w:cs="仿宋_GB2312"/>
          <w:sz w:val="28"/>
          <w:szCs w:val="32"/>
        </w:rPr>
      </w:pPr>
    </w:p>
    <w:p w14:paraId="4D11C9CD">
      <w:pPr>
        <w:tabs>
          <w:tab w:val="left" w:pos="4680"/>
        </w:tabs>
        <w:snapToGrid w:val="0"/>
        <w:spacing w:line="360" w:lineRule="auto"/>
        <w:ind w:firstLine="560" w:firstLineChars="200"/>
        <w:rPr>
          <w:rFonts w:ascii="仿宋_GB2312" w:hAnsi="仿宋_GB2312" w:eastAsia="仿宋_GB2312" w:cs="仿宋_GB2312"/>
          <w:sz w:val="28"/>
          <w:szCs w:val="32"/>
        </w:rPr>
      </w:pPr>
    </w:p>
    <w:p w14:paraId="5D5F2C34">
      <w:pPr>
        <w:tabs>
          <w:tab w:val="left" w:pos="4680"/>
        </w:tabs>
        <w:snapToGrid w:val="0"/>
        <w:spacing w:line="360" w:lineRule="auto"/>
        <w:ind w:firstLine="560" w:firstLineChars="200"/>
        <w:rPr>
          <w:rFonts w:ascii="仿宋_GB2312" w:hAnsi="仿宋_GB2312" w:eastAsia="仿宋_GB2312" w:cs="仿宋_GB2312"/>
          <w:sz w:val="28"/>
          <w:szCs w:val="32"/>
        </w:rPr>
      </w:pPr>
    </w:p>
    <w:p w14:paraId="44FEA1D9">
      <w:pPr>
        <w:tabs>
          <w:tab w:val="left" w:pos="4680"/>
        </w:tabs>
        <w:snapToGrid w:val="0"/>
        <w:spacing w:line="360" w:lineRule="auto"/>
        <w:ind w:firstLine="560" w:firstLineChars="200"/>
        <w:rPr>
          <w:rFonts w:ascii="仿宋_GB2312" w:hAnsi="仿宋_GB2312" w:eastAsia="仿宋_GB2312" w:cs="仿宋_GB2312"/>
          <w:sz w:val="28"/>
          <w:szCs w:val="32"/>
        </w:rPr>
      </w:pPr>
    </w:p>
    <w:p w14:paraId="3E08A94B">
      <w:pPr>
        <w:tabs>
          <w:tab w:val="left" w:pos="4680"/>
        </w:tabs>
        <w:snapToGrid w:val="0"/>
        <w:spacing w:line="360" w:lineRule="auto"/>
        <w:ind w:firstLine="560" w:firstLineChars="200"/>
        <w:rPr>
          <w:rFonts w:ascii="仿宋_GB2312" w:hAnsi="仿宋_GB2312" w:eastAsia="仿宋_GB2312" w:cs="仿宋_GB2312"/>
          <w:sz w:val="28"/>
          <w:szCs w:val="32"/>
        </w:rPr>
      </w:pPr>
    </w:p>
    <w:p w14:paraId="4A621668">
      <w:pPr>
        <w:tabs>
          <w:tab w:val="left" w:pos="4680"/>
        </w:tabs>
        <w:snapToGrid w:val="0"/>
        <w:spacing w:line="360" w:lineRule="auto"/>
        <w:ind w:firstLine="560" w:firstLineChars="200"/>
        <w:rPr>
          <w:rFonts w:ascii="仿宋_GB2312" w:hAnsi="仿宋_GB2312" w:eastAsia="仿宋_GB2312" w:cs="仿宋_GB2312"/>
          <w:sz w:val="28"/>
          <w:szCs w:val="32"/>
        </w:rPr>
      </w:pPr>
    </w:p>
    <w:p w14:paraId="1D893C52">
      <w:pPr>
        <w:tabs>
          <w:tab w:val="left" w:pos="4680"/>
        </w:tabs>
        <w:snapToGrid w:val="0"/>
        <w:spacing w:line="360" w:lineRule="auto"/>
        <w:ind w:firstLine="560" w:firstLineChars="200"/>
        <w:rPr>
          <w:rFonts w:ascii="仿宋_GB2312" w:hAnsi="仿宋_GB2312" w:eastAsia="仿宋_GB2312" w:cs="仿宋_GB2312"/>
          <w:sz w:val="28"/>
          <w:szCs w:val="32"/>
        </w:rPr>
      </w:pPr>
    </w:p>
    <w:p w14:paraId="52698475">
      <w:pPr>
        <w:tabs>
          <w:tab w:val="left" w:pos="4680"/>
        </w:tabs>
        <w:snapToGrid w:val="0"/>
        <w:spacing w:line="360" w:lineRule="auto"/>
        <w:ind w:firstLine="560" w:firstLineChars="200"/>
        <w:rPr>
          <w:rFonts w:ascii="仿宋_GB2312" w:hAnsi="仿宋_GB2312" w:eastAsia="仿宋_GB2312" w:cs="仿宋_GB2312"/>
          <w:sz w:val="28"/>
          <w:szCs w:val="32"/>
        </w:rPr>
      </w:pPr>
    </w:p>
    <w:p w14:paraId="30F2AB01">
      <w:pPr>
        <w:tabs>
          <w:tab w:val="left" w:pos="4680"/>
        </w:tabs>
        <w:snapToGrid w:val="0"/>
        <w:spacing w:line="360" w:lineRule="auto"/>
        <w:ind w:firstLine="560" w:firstLineChars="200"/>
        <w:rPr>
          <w:rFonts w:ascii="仿宋_GB2312" w:hAnsi="仿宋_GB2312" w:eastAsia="仿宋_GB2312" w:cs="仿宋_GB2312"/>
          <w:sz w:val="28"/>
          <w:szCs w:val="32"/>
        </w:rPr>
      </w:pPr>
    </w:p>
    <w:p w14:paraId="2C5D4C9E">
      <w:pPr>
        <w:tabs>
          <w:tab w:val="left" w:pos="4680"/>
        </w:tabs>
        <w:snapToGrid w:val="0"/>
        <w:spacing w:line="360" w:lineRule="auto"/>
        <w:ind w:firstLine="560" w:firstLineChars="200"/>
        <w:rPr>
          <w:rFonts w:ascii="仿宋_GB2312" w:hAnsi="仿宋_GB2312" w:eastAsia="仿宋_GB2312" w:cs="仿宋_GB2312"/>
          <w:sz w:val="28"/>
          <w:szCs w:val="32"/>
        </w:rPr>
      </w:pPr>
    </w:p>
    <w:p w14:paraId="62A7E6A3">
      <w:pPr>
        <w:tabs>
          <w:tab w:val="left" w:pos="4680"/>
        </w:tabs>
        <w:snapToGrid w:val="0"/>
        <w:spacing w:line="360" w:lineRule="auto"/>
        <w:ind w:firstLine="560" w:firstLineChars="200"/>
        <w:rPr>
          <w:rFonts w:ascii="仿宋_GB2312" w:hAnsi="仿宋_GB2312" w:eastAsia="仿宋_GB2312" w:cs="仿宋_GB2312"/>
          <w:sz w:val="28"/>
          <w:szCs w:val="32"/>
        </w:rPr>
      </w:pPr>
    </w:p>
    <w:p w14:paraId="153B7A0A">
      <w:pPr>
        <w:tabs>
          <w:tab w:val="left" w:pos="4680"/>
        </w:tabs>
        <w:snapToGrid w:val="0"/>
        <w:spacing w:line="360" w:lineRule="auto"/>
        <w:ind w:firstLine="560" w:firstLineChars="200"/>
        <w:rPr>
          <w:rFonts w:ascii="仿宋_GB2312" w:hAnsi="仿宋_GB2312" w:eastAsia="仿宋_GB2312" w:cs="仿宋_GB2312"/>
          <w:sz w:val="28"/>
          <w:szCs w:val="32"/>
        </w:rPr>
      </w:pPr>
    </w:p>
    <w:p w14:paraId="28B6E063">
      <w:pPr>
        <w:tabs>
          <w:tab w:val="left" w:pos="4680"/>
        </w:tabs>
        <w:snapToGrid w:val="0"/>
        <w:spacing w:line="360" w:lineRule="auto"/>
        <w:ind w:firstLine="560" w:firstLineChars="200"/>
        <w:rPr>
          <w:rFonts w:ascii="仿宋_GB2312" w:hAnsi="仿宋_GB2312" w:eastAsia="仿宋_GB2312" w:cs="仿宋_GB2312"/>
          <w:sz w:val="28"/>
          <w:szCs w:val="32"/>
        </w:rPr>
      </w:pPr>
    </w:p>
    <w:p w14:paraId="44F80AD4">
      <w:pPr>
        <w:tabs>
          <w:tab w:val="left" w:pos="4680"/>
        </w:tabs>
        <w:snapToGrid w:val="0"/>
        <w:spacing w:line="360" w:lineRule="auto"/>
        <w:ind w:firstLine="560" w:firstLineChars="200"/>
        <w:rPr>
          <w:rFonts w:ascii="仿宋_GB2312" w:hAnsi="仿宋_GB2312" w:eastAsia="仿宋_GB2312" w:cs="仿宋_GB2312"/>
          <w:sz w:val="28"/>
          <w:szCs w:val="32"/>
        </w:rPr>
      </w:pPr>
    </w:p>
    <w:p w14:paraId="2CFEDBEF">
      <w:pPr>
        <w:tabs>
          <w:tab w:val="left" w:pos="4680"/>
        </w:tabs>
        <w:snapToGrid w:val="0"/>
        <w:spacing w:line="360" w:lineRule="auto"/>
        <w:ind w:firstLine="560" w:firstLineChars="200"/>
        <w:rPr>
          <w:rFonts w:ascii="仿宋_GB2312" w:hAnsi="仿宋_GB2312" w:eastAsia="仿宋_GB2312" w:cs="仿宋_GB2312"/>
          <w:sz w:val="28"/>
          <w:szCs w:val="32"/>
        </w:rPr>
      </w:pPr>
    </w:p>
    <w:p w14:paraId="2BC02FFE">
      <w:pPr>
        <w:tabs>
          <w:tab w:val="left" w:pos="4680"/>
        </w:tabs>
        <w:snapToGrid w:val="0"/>
        <w:spacing w:line="360" w:lineRule="auto"/>
        <w:ind w:firstLine="560" w:firstLineChars="200"/>
        <w:rPr>
          <w:rFonts w:ascii="仿宋_GB2312" w:hAnsi="仿宋_GB2312" w:eastAsia="仿宋_GB2312" w:cs="仿宋_GB2312"/>
          <w:sz w:val="28"/>
          <w:szCs w:val="32"/>
        </w:rPr>
      </w:pPr>
    </w:p>
    <w:p w14:paraId="07339D58">
      <w:pPr>
        <w:tabs>
          <w:tab w:val="left" w:pos="4680"/>
        </w:tabs>
        <w:snapToGrid w:val="0"/>
        <w:spacing w:line="360" w:lineRule="auto"/>
        <w:ind w:firstLine="560" w:firstLineChars="200"/>
        <w:rPr>
          <w:rFonts w:ascii="仿宋_GB2312" w:hAnsi="仿宋_GB2312" w:eastAsia="仿宋_GB2312" w:cs="仿宋_GB2312"/>
          <w:sz w:val="28"/>
          <w:szCs w:val="32"/>
        </w:rPr>
      </w:pPr>
    </w:p>
    <w:p w14:paraId="63DD4CA1">
      <w:pPr>
        <w:spacing w:line="360" w:lineRule="auto"/>
        <w:rPr>
          <w:rFonts w:ascii="宋体" w:hAnsi="宋体" w:cs="宋体"/>
          <w:b/>
          <w:bCs/>
          <w:sz w:val="24"/>
        </w:rPr>
      </w:pPr>
      <w:r>
        <w:rPr>
          <w:rFonts w:hint="eastAsia" w:ascii="宋体" w:hAnsi="宋体" w:cs="宋体"/>
          <w:b/>
          <w:bCs/>
          <w:sz w:val="24"/>
        </w:rPr>
        <w:t>附合同模板：（投标即默认我司合同模板）</w:t>
      </w:r>
    </w:p>
    <w:p w14:paraId="1D7B7440">
      <w:pPr>
        <w:snapToGrid w:val="0"/>
        <w:spacing w:beforeLines="100" w:afterLines="100" w:line="360" w:lineRule="auto"/>
        <w:ind w:right="-50" w:rightChars="-24"/>
        <w:jc w:val="center"/>
        <w:rPr>
          <w:rFonts w:ascii="宋体" w:hAnsi="宋体" w:cs="宋体"/>
          <w:b/>
          <w:bCs/>
          <w:sz w:val="24"/>
        </w:rPr>
      </w:pPr>
      <w:r>
        <w:rPr>
          <w:rFonts w:hint="eastAsia" w:ascii="宋体" w:hAnsi="宋体" w:cs="宋体"/>
          <w:b/>
          <w:bCs/>
          <w:sz w:val="24"/>
        </w:rPr>
        <w:t>XXX设备购销合同</w:t>
      </w:r>
    </w:p>
    <w:p w14:paraId="37BA1138">
      <w:pPr>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甲方（采购方）：山东金宝电子有限公司 </w:t>
      </w:r>
    </w:p>
    <w:p w14:paraId="0646BA6F">
      <w:pPr>
        <w:adjustRightInd w:val="0"/>
        <w:snapToGrid w:val="0"/>
        <w:spacing w:line="360" w:lineRule="auto"/>
        <w:ind w:firstLine="482" w:firstLineChars="200"/>
        <w:rPr>
          <w:rFonts w:ascii="宋体" w:hAnsi="宋体" w:cs="宋体"/>
          <w:b/>
          <w:sz w:val="24"/>
        </w:rPr>
      </w:pPr>
      <w:r>
        <w:rPr>
          <w:rFonts w:hint="eastAsia" w:ascii="宋体" w:hAnsi="宋体" w:cs="宋体"/>
          <w:b/>
          <w:sz w:val="24"/>
        </w:rPr>
        <w:t>山东金宝电子有限公司</w:t>
      </w:r>
    </w:p>
    <w:p w14:paraId="0D8F4865">
      <w:pPr>
        <w:pStyle w:val="12"/>
        <w:ind w:firstLine="241"/>
        <w:rPr>
          <w:rFonts w:ascii="宋体" w:hAnsi="宋体" w:cs="宋体"/>
        </w:rPr>
      </w:pPr>
      <w:r>
        <w:rPr>
          <w:rFonts w:hint="eastAsia" w:ascii="宋体" w:hAnsi="宋体" w:cs="宋体"/>
          <w:b/>
          <w:sz w:val="24"/>
        </w:rPr>
        <w:t xml:space="preserve">            金宝电子（铜陵）有限公司</w:t>
      </w:r>
    </w:p>
    <w:p w14:paraId="06276351">
      <w:pPr>
        <w:adjustRightInd w:val="0"/>
        <w:snapToGrid w:val="0"/>
        <w:spacing w:line="360" w:lineRule="auto"/>
        <w:ind w:firstLine="482" w:firstLineChars="200"/>
        <w:rPr>
          <w:rFonts w:ascii="宋体" w:hAnsi="宋体" w:cs="宋体"/>
          <w:b/>
          <w:sz w:val="24"/>
        </w:rPr>
      </w:pPr>
      <w:r>
        <w:rPr>
          <w:rFonts w:hint="eastAsia" w:ascii="宋体" w:hAnsi="宋体" w:cs="宋体"/>
          <w:b/>
          <w:sz w:val="24"/>
        </w:rPr>
        <w:t>乙方（供货方）： XXX公司</w:t>
      </w:r>
    </w:p>
    <w:p w14:paraId="559CB9B1">
      <w:pPr>
        <w:adjustRightInd w:val="0"/>
        <w:snapToGrid w:val="0"/>
        <w:spacing w:line="360" w:lineRule="auto"/>
        <w:ind w:firstLine="480" w:firstLineChars="200"/>
        <w:rPr>
          <w:rFonts w:ascii="宋体" w:hAnsi="宋体" w:cs="宋体"/>
          <w:sz w:val="24"/>
        </w:rPr>
      </w:pPr>
      <w:r>
        <w:rPr>
          <w:rFonts w:hint="eastAsia" w:ascii="宋体" w:hAnsi="宋体" w:cs="宋体"/>
          <w:sz w:val="24"/>
        </w:rPr>
        <w:t>经甲、乙双方友好协商，本着平等互利的原则，根据《中华人民共和国民法典》及相关法律的规定，就甲方向乙方购买以下设备达成如下协议：</w:t>
      </w:r>
    </w:p>
    <w:p w14:paraId="7FACB6C0">
      <w:pPr>
        <w:numPr>
          <w:ilvl w:val="0"/>
          <w:numId w:val="7"/>
        </w:numPr>
        <w:adjustRightInd w:val="0"/>
        <w:snapToGrid w:val="0"/>
        <w:spacing w:line="360" w:lineRule="auto"/>
        <w:ind w:firstLine="482" w:firstLineChars="200"/>
        <w:rPr>
          <w:rFonts w:ascii="宋体" w:hAnsi="宋体" w:cs="宋体"/>
          <w:b/>
          <w:sz w:val="24"/>
        </w:rPr>
      </w:pPr>
      <w:r>
        <w:rPr>
          <w:rFonts w:hint="eastAsia" w:ascii="宋体" w:hAnsi="宋体" w:cs="宋体"/>
          <w:b/>
          <w:sz w:val="24"/>
        </w:rPr>
        <w:t>设备名称、规格型号、数量、单价及合同额：</w:t>
      </w:r>
    </w:p>
    <w:tbl>
      <w:tblPr>
        <w:tblStyle w:val="13"/>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730"/>
        <w:gridCol w:w="630"/>
        <w:gridCol w:w="600"/>
        <w:gridCol w:w="1365"/>
        <w:gridCol w:w="1245"/>
        <w:gridCol w:w="1155"/>
        <w:gridCol w:w="1251"/>
      </w:tblGrid>
      <w:tr w14:paraId="3B38D3D7">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75C3DA61">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7483D8F9">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5AFC8DFB">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454D1FC0">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610" w:type="dxa"/>
            <w:gridSpan w:val="2"/>
            <w:tcBorders>
              <w:top w:val="single" w:color="000000" w:sz="8" w:space="0"/>
              <w:left w:val="nil"/>
              <w:bottom w:val="single" w:color="000000" w:sz="8" w:space="0"/>
              <w:right w:val="single" w:color="000000" w:sz="8" w:space="0"/>
            </w:tcBorders>
            <w:vAlign w:val="center"/>
          </w:tcPr>
          <w:p w14:paraId="7CC8B444">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6AFC394E">
            <w:pPr>
              <w:widowControl/>
              <w:jc w:val="center"/>
              <w:textAlignment w:val="center"/>
              <w:rPr>
                <w:rFonts w:ascii="宋体" w:hAnsi="宋体" w:cs="宋体"/>
                <w:color w:val="000000"/>
                <w:sz w:val="24"/>
              </w:rPr>
            </w:pPr>
            <w:r>
              <w:rPr>
                <w:rFonts w:hint="eastAsia" w:ascii="宋体" w:hAnsi="宋体" w:cs="宋体"/>
                <w:color w:val="000000"/>
                <w:kern w:val="0"/>
                <w:sz w:val="24"/>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66F2D21B">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7C7BF4DC">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13E1F6C1">
            <w:pPr>
              <w:jc w:val="center"/>
              <w:rPr>
                <w:rFonts w:ascii="宋体" w:hAnsi="宋体" w:cs="宋体"/>
                <w:color w:val="000000"/>
                <w:sz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2BC226CB">
            <w:pPr>
              <w:jc w:val="center"/>
              <w:rPr>
                <w:rFonts w:ascii="宋体" w:hAnsi="宋体" w:cs="宋体"/>
                <w:color w:val="000000"/>
                <w:sz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2E4D5CD6">
            <w:pPr>
              <w:jc w:val="center"/>
              <w:rPr>
                <w:rFonts w:ascii="宋体" w:hAnsi="宋体" w:cs="宋体"/>
                <w:color w:val="000000"/>
                <w:sz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25620DAE">
            <w:pPr>
              <w:jc w:val="center"/>
              <w:rPr>
                <w:rFonts w:ascii="宋体" w:hAnsi="宋体" w:cs="宋体"/>
                <w:color w:val="000000"/>
                <w:sz w:val="24"/>
              </w:rPr>
            </w:pPr>
          </w:p>
        </w:tc>
        <w:tc>
          <w:tcPr>
            <w:tcW w:w="1365" w:type="dxa"/>
            <w:tcBorders>
              <w:top w:val="single" w:color="000000" w:sz="8" w:space="0"/>
              <w:left w:val="nil"/>
              <w:bottom w:val="single" w:color="000000" w:sz="8" w:space="0"/>
              <w:right w:val="single" w:color="000000" w:sz="8" w:space="0"/>
            </w:tcBorders>
            <w:vAlign w:val="center"/>
          </w:tcPr>
          <w:p w14:paraId="2964D414">
            <w:pPr>
              <w:widowControl/>
              <w:jc w:val="center"/>
              <w:textAlignment w:val="center"/>
              <w:rPr>
                <w:rFonts w:ascii="宋体" w:hAnsi="宋体" w:cs="宋体"/>
                <w:color w:val="000000"/>
                <w:sz w:val="24"/>
              </w:rPr>
            </w:pPr>
            <w:r>
              <w:rPr>
                <w:rFonts w:hint="eastAsia" w:ascii="宋体" w:hAnsi="宋体" w:cs="宋体"/>
                <w:color w:val="000000"/>
                <w:kern w:val="0"/>
                <w:sz w:val="24"/>
              </w:rPr>
              <w:t>未税单价</w:t>
            </w:r>
          </w:p>
        </w:tc>
        <w:tc>
          <w:tcPr>
            <w:tcW w:w="1245" w:type="dxa"/>
            <w:tcBorders>
              <w:top w:val="single" w:color="000000" w:sz="8" w:space="0"/>
              <w:left w:val="nil"/>
              <w:bottom w:val="single" w:color="000000" w:sz="8" w:space="0"/>
              <w:right w:val="single" w:color="000000" w:sz="8" w:space="0"/>
            </w:tcBorders>
            <w:vAlign w:val="center"/>
          </w:tcPr>
          <w:p w14:paraId="4A2E1B5E">
            <w:pPr>
              <w:widowControl/>
              <w:jc w:val="center"/>
              <w:textAlignment w:val="center"/>
              <w:rPr>
                <w:rFonts w:ascii="宋体" w:hAnsi="宋体" w:cs="宋体"/>
                <w:color w:val="000000"/>
                <w:sz w:val="24"/>
              </w:rPr>
            </w:pPr>
            <w:r>
              <w:rPr>
                <w:rFonts w:hint="eastAsia" w:ascii="宋体" w:hAnsi="宋体" w:cs="宋体"/>
                <w:color w:val="000000"/>
                <w:kern w:val="0"/>
                <w:sz w:val="24"/>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4DACDBF4">
            <w:pPr>
              <w:jc w:val="center"/>
              <w:rPr>
                <w:rFonts w:ascii="宋体" w:hAnsi="宋体" w:cs="宋体"/>
                <w:color w:val="000000"/>
                <w:sz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51B101F6">
            <w:pPr>
              <w:jc w:val="center"/>
              <w:rPr>
                <w:rFonts w:ascii="宋体" w:hAnsi="宋体" w:cs="宋体"/>
                <w:color w:val="000000"/>
                <w:sz w:val="24"/>
              </w:rPr>
            </w:pPr>
          </w:p>
        </w:tc>
      </w:tr>
      <w:tr w14:paraId="3714CE53">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3D737449">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730" w:type="dxa"/>
            <w:tcBorders>
              <w:top w:val="nil"/>
              <w:left w:val="nil"/>
              <w:bottom w:val="nil"/>
              <w:right w:val="single" w:color="000000" w:sz="8" w:space="0"/>
            </w:tcBorders>
            <w:vAlign w:val="center"/>
          </w:tcPr>
          <w:p w14:paraId="7A642D39">
            <w:pPr>
              <w:widowControl/>
              <w:textAlignment w:val="center"/>
              <w:rPr>
                <w:rFonts w:ascii="宋体" w:hAnsi="宋体" w:cs="宋体"/>
                <w:b/>
                <w:bCs/>
                <w:color w:val="000000"/>
                <w:sz w:val="24"/>
              </w:rPr>
            </w:pPr>
          </w:p>
        </w:tc>
        <w:tc>
          <w:tcPr>
            <w:tcW w:w="630" w:type="dxa"/>
            <w:tcBorders>
              <w:top w:val="nil"/>
              <w:left w:val="nil"/>
              <w:bottom w:val="nil"/>
              <w:right w:val="single" w:color="000000" w:sz="8" w:space="0"/>
            </w:tcBorders>
            <w:vAlign w:val="center"/>
          </w:tcPr>
          <w:p w14:paraId="57B9FDF5">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600" w:type="dxa"/>
            <w:tcBorders>
              <w:top w:val="nil"/>
              <w:left w:val="nil"/>
              <w:bottom w:val="nil"/>
              <w:right w:val="single" w:color="000000" w:sz="8" w:space="0"/>
            </w:tcBorders>
            <w:vAlign w:val="center"/>
          </w:tcPr>
          <w:p w14:paraId="7B3C5931">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65" w:type="dxa"/>
            <w:tcBorders>
              <w:top w:val="nil"/>
              <w:left w:val="nil"/>
              <w:bottom w:val="nil"/>
              <w:right w:val="single" w:color="000000" w:sz="8" w:space="0"/>
            </w:tcBorders>
            <w:vAlign w:val="center"/>
          </w:tcPr>
          <w:p w14:paraId="0D88AE87">
            <w:pPr>
              <w:widowControl/>
              <w:jc w:val="center"/>
              <w:textAlignment w:val="center"/>
              <w:rPr>
                <w:rFonts w:ascii="宋体" w:hAnsi="宋体" w:cs="宋体"/>
                <w:color w:val="000000"/>
                <w:sz w:val="24"/>
              </w:rPr>
            </w:pPr>
          </w:p>
        </w:tc>
        <w:tc>
          <w:tcPr>
            <w:tcW w:w="1245" w:type="dxa"/>
            <w:tcBorders>
              <w:top w:val="nil"/>
              <w:left w:val="nil"/>
              <w:bottom w:val="nil"/>
              <w:right w:val="single" w:color="000000" w:sz="8" w:space="0"/>
            </w:tcBorders>
            <w:vAlign w:val="center"/>
          </w:tcPr>
          <w:p w14:paraId="769EB89D">
            <w:pPr>
              <w:widowControl/>
              <w:jc w:val="center"/>
              <w:textAlignment w:val="center"/>
              <w:rPr>
                <w:rFonts w:ascii="宋体" w:hAnsi="宋体" w:cs="宋体"/>
                <w:color w:val="000000"/>
                <w:sz w:val="24"/>
              </w:rPr>
            </w:pPr>
          </w:p>
        </w:tc>
        <w:tc>
          <w:tcPr>
            <w:tcW w:w="1155" w:type="dxa"/>
            <w:tcBorders>
              <w:top w:val="nil"/>
              <w:left w:val="nil"/>
              <w:bottom w:val="nil"/>
              <w:right w:val="single" w:color="000000" w:sz="8" w:space="0"/>
            </w:tcBorders>
            <w:vAlign w:val="center"/>
          </w:tcPr>
          <w:p w14:paraId="3F29EBAB">
            <w:pPr>
              <w:widowControl/>
              <w:jc w:val="center"/>
              <w:textAlignment w:val="center"/>
              <w:rPr>
                <w:rFonts w:ascii="宋体" w:hAnsi="宋体" w:cs="宋体"/>
                <w:color w:val="000000"/>
                <w:sz w:val="24"/>
              </w:rPr>
            </w:pPr>
          </w:p>
        </w:tc>
        <w:tc>
          <w:tcPr>
            <w:tcW w:w="1251" w:type="dxa"/>
            <w:tcBorders>
              <w:top w:val="nil"/>
              <w:left w:val="nil"/>
              <w:bottom w:val="nil"/>
              <w:right w:val="single" w:color="000000" w:sz="8" w:space="0"/>
            </w:tcBorders>
            <w:noWrap/>
            <w:vAlign w:val="center"/>
          </w:tcPr>
          <w:p w14:paraId="46FEA73D">
            <w:pPr>
              <w:rPr>
                <w:rFonts w:ascii="宋体" w:hAnsi="宋体" w:cs="宋体"/>
                <w:color w:val="000000"/>
                <w:sz w:val="24"/>
              </w:rPr>
            </w:pPr>
          </w:p>
        </w:tc>
      </w:tr>
      <w:tr w14:paraId="51BD8CCB">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690698C0">
            <w:pPr>
              <w:widowControl/>
              <w:jc w:val="center"/>
              <w:textAlignment w:val="center"/>
              <w:rPr>
                <w:rFonts w:ascii="宋体" w:hAnsi="宋体" w:cs="宋体"/>
                <w:color w:val="000000"/>
                <w:sz w:val="24"/>
              </w:rPr>
            </w:pPr>
            <w:r>
              <w:rPr>
                <w:rFonts w:hint="eastAsia" w:ascii="宋体" w:hAnsi="宋体" w:cs="宋体"/>
                <w:color w:val="000000"/>
                <w:kern w:val="0"/>
                <w:sz w:val="24"/>
              </w:rPr>
              <w:t>合计人民币（大写）：xxx（￥:xxx元）</w:t>
            </w:r>
          </w:p>
        </w:tc>
      </w:tr>
      <w:tr w14:paraId="29BC855B">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7355E388">
            <w:pPr>
              <w:widowControl/>
              <w:jc w:val="center"/>
              <w:textAlignment w:val="center"/>
              <w:rPr>
                <w:rFonts w:ascii="宋体" w:hAnsi="宋体" w:cs="宋体"/>
                <w:color w:val="000000"/>
                <w:sz w:val="24"/>
              </w:rPr>
            </w:pPr>
            <w:r>
              <w:rPr>
                <w:rFonts w:hint="eastAsia" w:ascii="宋体" w:hAnsi="宋体" w:cs="宋体"/>
                <w:color w:val="000000"/>
                <w:kern w:val="0"/>
                <w:sz w:val="24"/>
              </w:rPr>
              <w:t>含xx%增值税、运费、安装调试费</w:t>
            </w:r>
          </w:p>
        </w:tc>
      </w:tr>
    </w:tbl>
    <w:p w14:paraId="20D7340D">
      <w:pPr>
        <w:pStyle w:val="12"/>
        <w:ind w:left="210" w:leftChars="100" w:firstLine="0" w:firstLineChars="0"/>
        <w:rPr>
          <w:rFonts w:ascii="宋体" w:hAnsi="宋体" w:cs="宋体"/>
        </w:rPr>
      </w:pPr>
    </w:p>
    <w:p w14:paraId="30BEA634">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二、交货地点、时间、方式</w:t>
      </w:r>
    </w:p>
    <w:p w14:paraId="1B349942">
      <w:pPr>
        <w:spacing w:line="360" w:lineRule="auto"/>
        <w:ind w:firstLine="480" w:firstLineChars="200"/>
        <w:rPr>
          <w:rFonts w:ascii="宋体" w:hAnsi="宋体" w:cs="宋体"/>
          <w:sz w:val="24"/>
        </w:rPr>
      </w:pPr>
      <w:r>
        <w:rPr>
          <w:rFonts w:hint="eastAsia" w:ascii="宋体" w:hAnsi="宋体" w:cs="宋体"/>
          <w:sz w:val="24"/>
        </w:rPr>
        <w:t>1.交货地点：XX省XX市XX路XX号；</w:t>
      </w:r>
    </w:p>
    <w:p w14:paraId="2C40ADB6">
      <w:pPr>
        <w:spacing w:line="360" w:lineRule="auto"/>
        <w:ind w:firstLine="480" w:firstLineChars="200"/>
        <w:rPr>
          <w:rFonts w:ascii="宋体" w:hAnsi="宋体" w:cs="宋体"/>
          <w:sz w:val="24"/>
        </w:rPr>
      </w:pPr>
      <w:r>
        <w:rPr>
          <w:rFonts w:hint="eastAsia" w:ascii="宋体" w:hAnsi="宋体" w:cs="宋体"/>
          <w:sz w:val="24"/>
        </w:rPr>
        <w:t>2.交货时间：合同生效后，XX日之前货到甲方指定地点；</w:t>
      </w:r>
    </w:p>
    <w:p w14:paraId="75512243">
      <w:pPr>
        <w:spacing w:line="360" w:lineRule="auto"/>
        <w:ind w:firstLine="480" w:firstLineChars="200"/>
        <w:rPr>
          <w:rFonts w:ascii="宋体" w:hAnsi="宋体" w:cs="宋体"/>
          <w:sz w:val="24"/>
        </w:rPr>
      </w:pPr>
      <w:r>
        <w:rPr>
          <w:rFonts w:hint="eastAsia" w:ascii="宋体" w:hAnsi="宋体" w:cs="宋体"/>
          <w:sz w:val="24"/>
        </w:rPr>
        <w:t>3.运输方式、运输责任及运输费用负担：乙方负责到甲方工厂的包装、装卸货、运输及保险费用。</w:t>
      </w:r>
    </w:p>
    <w:p w14:paraId="059F318D">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三、付款方式</w:t>
      </w:r>
    </w:p>
    <w:p w14:paraId="4C2645FD">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1.预付款：</w:t>
      </w:r>
      <w:r>
        <w:rPr>
          <w:rFonts w:hint="eastAsia" w:ascii="宋体" w:hAnsi="宋体" w:cs="宋体"/>
          <w:spacing w:val="-3"/>
          <w:sz w:val="24"/>
          <w:lang w:val="en-GB"/>
        </w:rPr>
        <w:t>签订合同，</w:t>
      </w:r>
      <w:r>
        <w:rPr>
          <w:rFonts w:hint="eastAsia" w:ascii="宋体" w:hAnsi="宋体" w:cs="宋体"/>
          <w:spacing w:val="-3"/>
          <w:sz w:val="24"/>
        </w:rPr>
        <w:t>甲方以银行承兑（6个月）支付乙方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做为预付款，即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 万元</w:t>
      </w:r>
      <w:r>
        <w:rPr>
          <w:rFonts w:hint="eastAsia" w:ascii="宋体" w:hAnsi="宋体" w:cs="宋体"/>
          <w:spacing w:val="-3"/>
          <w:sz w:val="24"/>
          <w:lang w:val="en-GB"/>
        </w:rPr>
        <w:t>整），</w:t>
      </w:r>
      <w:r>
        <w:rPr>
          <w:rFonts w:hint="eastAsia" w:ascii="宋体" w:hAnsi="宋体" w:cs="宋体"/>
          <w:spacing w:val="-3"/>
          <w:sz w:val="24"/>
        </w:rPr>
        <w:t>乙方10个日历日内开具等额的增值税发票交付甲方；</w:t>
      </w:r>
    </w:p>
    <w:p w14:paraId="218EF3EE">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2.发货款：</w:t>
      </w:r>
      <w:r>
        <w:rPr>
          <w:rFonts w:hint="eastAsia" w:ascii="宋体" w:hAnsi="宋体" w:cs="宋体"/>
          <w:spacing w:val="-3"/>
          <w:sz w:val="24"/>
          <w:lang w:val="en-GB"/>
        </w:rPr>
        <w:t>设备</w:t>
      </w:r>
      <w:r>
        <w:rPr>
          <w:rFonts w:hint="eastAsia" w:ascii="宋体" w:hAnsi="宋体" w:cs="宋体"/>
          <w:spacing w:val="-3"/>
          <w:sz w:val="24"/>
        </w:rPr>
        <w:t>制作完成后，乙方提前10个日历日通知甲方，甲方</w:t>
      </w:r>
      <w:r>
        <w:rPr>
          <w:rFonts w:hint="eastAsia" w:ascii="宋体" w:hAnsi="宋体" w:cs="宋体"/>
          <w:spacing w:val="-3"/>
          <w:sz w:val="24"/>
          <w:lang w:val="en-GB"/>
        </w:rPr>
        <w:t>收到乙方开具的等额增值税专用发票后</w:t>
      </w:r>
      <w:r>
        <w:rPr>
          <w:rFonts w:hint="eastAsia" w:ascii="宋体" w:hAnsi="宋体" w:cs="宋体"/>
          <w:spacing w:val="-3"/>
          <w:sz w:val="24"/>
        </w:rPr>
        <w:t>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的款项，即</w:t>
      </w:r>
      <w:r>
        <w:rPr>
          <w:rFonts w:hint="eastAsia" w:ascii="宋体" w:hAnsi="宋体" w:cs="宋体"/>
          <w:sz w:val="24"/>
        </w:rPr>
        <w:t>RMB XX 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68D942D8">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3.验收款：</w:t>
      </w:r>
      <w:r>
        <w:rPr>
          <w:rFonts w:hint="eastAsia" w:ascii="宋体" w:hAnsi="宋体" w:cs="宋体"/>
          <w:spacing w:val="-3"/>
          <w:sz w:val="24"/>
          <w:lang w:val="en-GB"/>
        </w:rPr>
        <w:t>设备</w:t>
      </w:r>
      <w:r>
        <w:rPr>
          <w:rFonts w:hint="eastAsia" w:ascii="宋体" w:hAnsi="宋体" w:cs="宋体"/>
          <w:spacing w:val="-3"/>
          <w:sz w:val="24"/>
        </w:rPr>
        <w:t>安装调试完成，收到乙方开具的剩余全额增值税专用发票后，甲方10个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的款项，即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4FCCD0F8">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4.保固款：</w:t>
      </w:r>
      <w:r>
        <w:rPr>
          <w:rFonts w:hint="eastAsia" w:ascii="宋体" w:hAnsi="宋体" w:cs="宋体"/>
          <w:sz w:val="24"/>
        </w:rPr>
        <w:t>质保期期满后，双方确认无任何纠纷 15日历日内，</w:t>
      </w:r>
      <w:r>
        <w:rPr>
          <w:rFonts w:hint="eastAsia" w:ascii="宋体" w:hAnsi="宋体" w:cs="宋体"/>
          <w:spacing w:val="-3"/>
          <w:sz w:val="24"/>
        </w:rPr>
        <w:t>甲方支付乙方</w:t>
      </w:r>
      <w:r>
        <w:rPr>
          <w:rFonts w:hint="eastAsia" w:ascii="宋体" w:hAnsi="宋体" w:cs="宋体"/>
          <w:sz w:val="24"/>
        </w:rPr>
        <w:t>合同总价的XX %的款项</w:t>
      </w:r>
      <w:r>
        <w:rPr>
          <w:rFonts w:hint="eastAsia" w:ascii="宋体" w:hAnsi="宋体" w:cs="宋体"/>
          <w:spacing w:val="-3"/>
          <w:sz w:val="24"/>
          <w:lang w:val="en-GB"/>
        </w:rPr>
        <w:t>，即</w:t>
      </w:r>
      <w:r>
        <w:rPr>
          <w:rFonts w:hint="eastAsia" w:ascii="宋体" w:hAnsi="宋体" w:cs="宋体"/>
          <w:sz w:val="24"/>
        </w:rPr>
        <w:t>RMBXX元</w:t>
      </w:r>
      <w:r>
        <w:rPr>
          <w:rFonts w:hint="eastAsia" w:ascii="宋体" w:hAnsi="宋体" w:cs="宋体"/>
          <w:spacing w:val="-3"/>
          <w:sz w:val="24"/>
          <w:lang w:val="en-GB"/>
        </w:rPr>
        <w:t>，（大写）：</w:t>
      </w:r>
      <w:r>
        <w:rPr>
          <w:rFonts w:hint="eastAsia" w:ascii="宋体" w:hAnsi="宋体" w:cs="宋体"/>
          <w:sz w:val="24"/>
        </w:rPr>
        <w:t>人民币XX万元</w:t>
      </w:r>
      <w:r>
        <w:rPr>
          <w:rFonts w:hint="eastAsia" w:ascii="宋体" w:hAnsi="宋体" w:cs="宋体"/>
          <w:spacing w:val="-3"/>
          <w:sz w:val="24"/>
          <w:lang w:val="en-GB"/>
        </w:rPr>
        <w:t>整）。</w:t>
      </w:r>
    </w:p>
    <w:p w14:paraId="6236E878">
      <w:pPr>
        <w:pStyle w:val="12"/>
        <w:ind w:firstLine="470" w:firstLineChars="200"/>
        <w:rPr>
          <w:rFonts w:ascii="宋体" w:hAnsi="宋体" w:cs="宋体"/>
          <w:b/>
          <w:bCs/>
          <w:u w:val="single"/>
        </w:rPr>
      </w:pPr>
      <w:r>
        <w:rPr>
          <w:rFonts w:hint="eastAsia" w:ascii="宋体" w:hAnsi="宋体" w:cs="宋体"/>
          <w:b/>
          <w:bCs/>
          <w:spacing w:val="-3"/>
          <w:sz w:val="24"/>
          <w:u w:val="single"/>
        </w:rPr>
        <w:t>（以上付款方式根据中标通知书）</w:t>
      </w:r>
    </w:p>
    <w:p w14:paraId="359D7028">
      <w:pPr>
        <w:adjustRightInd w:val="0"/>
        <w:snapToGrid w:val="0"/>
        <w:spacing w:line="360" w:lineRule="auto"/>
        <w:ind w:firstLine="482" w:firstLineChars="200"/>
        <w:rPr>
          <w:rFonts w:ascii="宋体" w:hAnsi="宋体" w:cs="宋体"/>
          <w:sz w:val="24"/>
        </w:rPr>
      </w:pPr>
      <w:r>
        <w:rPr>
          <w:rFonts w:hint="eastAsia" w:ascii="宋体" w:hAnsi="宋体" w:cs="宋体"/>
          <w:b/>
          <w:bCs/>
          <w:sz w:val="24"/>
        </w:rPr>
        <w:t>四、安装、调试和验收</w:t>
      </w:r>
    </w:p>
    <w:p w14:paraId="44EE6479">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1.乙方负责设备安装及调试，负责卸车、吊装、搬运、报检及产生的费用；甲方负责水、电供应及产生的费用（</w:t>
      </w:r>
      <w:r>
        <w:rPr>
          <w:rFonts w:hint="eastAsia" w:ascii="宋体" w:hAnsi="宋体" w:cs="宋体"/>
          <w:b/>
          <w:bCs/>
          <w:sz w:val="24"/>
          <w:u w:val="single"/>
        </w:rPr>
        <w:t>或根据洽谈</w:t>
      </w:r>
      <w:r>
        <w:rPr>
          <w:rFonts w:hint="eastAsia" w:ascii="宋体" w:hAnsi="宋体" w:cs="宋体"/>
          <w:sz w:val="24"/>
        </w:rPr>
        <w:t>），且指定接口位置；</w:t>
      </w:r>
    </w:p>
    <w:p w14:paraId="14A713FB">
      <w:pPr>
        <w:adjustRightInd w:val="0"/>
        <w:snapToGrid w:val="0"/>
        <w:spacing w:line="360" w:lineRule="auto"/>
        <w:ind w:firstLine="480" w:firstLineChars="200"/>
        <w:rPr>
          <w:rFonts w:ascii="宋体" w:hAnsi="宋体" w:cs="宋体"/>
          <w:sz w:val="24"/>
        </w:rPr>
      </w:pPr>
      <w:r>
        <w:rPr>
          <w:rFonts w:hint="eastAsia" w:ascii="宋体" w:hAnsi="宋体" w:cs="宋体"/>
          <w:sz w:val="24"/>
        </w:rPr>
        <w:t>2.安装调试时间：至XX年XX月XX日前安装及调试完成，甲方配合乙方调试；</w:t>
      </w:r>
    </w:p>
    <w:p w14:paraId="1D816F2A">
      <w:pPr>
        <w:adjustRightInd w:val="0"/>
        <w:snapToGrid w:val="0"/>
        <w:spacing w:line="360" w:lineRule="auto"/>
        <w:ind w:firstLine="480" w:firstLineChars="200"/>
        <w:rPr>
          <w:rFonts w:ascii="宋体" w:hAnsi="宋体" w:cs="宋体"/>
          <w:sz w:val="24"/>
        </w:rPr>
      </w:pPr>
      <w:r>
        <w:rPr>
          <w:rFonts w:hint="eastAsia" w:ascii="宋体" w:hAnsi="宋体" w:cs="宋体"/>
          <w:sz w:val="24"/>
        </w:rPr>
        <w:t>3.验收标准：双方共同依据设备技术标准进行设备的验收；</w:t>
      </w:r>
    </w:p>
    <w:p w14:paraId="6BACAC67">
      <w:pPr>
        <w:adjustRightInd w:val="0"/>
        <w:snapToGrid w:val="0"/>
        <w:spacing w:line="360" w:lineRule="auto"/>
        <w:ind w:firstLine="480" w:firstLineChars="200"/>
        <w:rPr>
          <w:rFonts w:ascii="宋体" w:hAnsi="宋体" w:cs="宋体"/>
          <w:sz w:val="24"/>
        </w:rPr>
      </w:pPr>
      <w:r>
        <w:rPr>
          <w:rFonts w:hint="eastAsia" w:ascii="宋体" w:hAnsi="宋体" w:cs="宋体"/>
          <w:sz w:val="24"/>
        </w:rPr>
        <w:t>4.乙方可将剩余材料、自带用于调试的工具带出厂区。</w:t>
      </w:r>
    </w:p>
    <w:p w14:paraId="676F1517">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五、设备技术标准</w:t>
      </w:r>
    </w:p>
    <w:p w14:paraId="5FE26125">
      <w:pPr>
        <w:adjustRightInd w:val="0"/>
        <w:snapToGrid w:val="0"/>
        <w:spacing w:line="360" w:lineRule="auto"/>
        <w:ind w:firstLine="480" w:firstLineChars="200"/>
        <w:rPr>
          <w:rFonts w:ascii="宋体" w:hAnsi="宋体" w:cs="宋体"/>
          <w:sz w:val="24"/>
        </w:rPr>
      </w:pPr>
      <w:r>
        <w:rPr>
          <w:rFonts w:hint="eastAsia" w:ascii="宋体" w:hAnsi="宋体" w:cs="宋体"/>
          <w:sz w:val="24"/>
        </w:rPr>
        <w:t>1.以《技术附件》文件为准（</w:t>
      </w:r>
      <w:r>
        <w:rPr>
          <w:rFonts w:hint="eastAsia" w:ascii="宋体" w:hAnsi="宋体" w:cs="宋体"/>
          <w:b/>
          <w:bCs/>
          <w:sz w:val="24"/>
          <w:u w:val="single"/>
        </w:rPr>
        <w:t>若无技术附件，此项可列入技术要求</w:t>
      </w:r>
      <w:r>
        <w:rPr>
          <w:rFonts w:hint="eastAsia" w:ascii="宋体" w:hAnsi="宋体" w:cs="宋体"/>
          <w:sz w:val="24"/>
        </w:rPr>
        <w:t>），乙方必须保证合同标的产品的质量符合相关参数的要求，标的产品所使用的零配件需与规定的一致，否则按违约处理；</w:t>
      </w:r>
    </w:p>
    <w:p w14:paraId="1B328F09">
      <w:pPr>
        <w:spacing w:line="360" w:lineRule="auto"/>
        <w:ind w:firstLine="480" w:firstLineChars="200"/>
        <w:rPr>
          <w:rFonts w:ascii="宋体" w:hAnsi="宋体" w:cs="宋体"/>
          <w:sz w:val="24"/>
        </w:rPr>
      </w:pPr>
      <w:r>
        <w:rPr>
          <w:rFonts w:hint="eastAsia" w:ascii="宋体" w:hAnsi="宋体" w:cs="宋体"/>
          <w:sz w:val="24"/>
        </w:rPr>
        <w:t>2.乙方保证所交付的设备排放标准满足国家及甲方所在地的最新环保标准，否则按违约处理。</w:t>
      </w:r>
    </w:p>
    <w:p w14:paraId="750E716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六、培训与售后服务</w:t>
      </w:r>
    </w:p>
    <w:p w14:paraId="36401617">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1.乙方负责免费对甲方技师的技术培训，并能使甲方技师达到独立操作及维护保养能力的水平，甲方指定机械、电气技师的具体人员，参与设备安装、调试的过程；</w:t>
      </w:r>
    </w:p>
    <w:p w14:paraId="0E15C9B2">
      <w:pPr>
        <w:adjustRightInd w:val="0"/>
        <w:snapToGrid w:val="0"/>
        <w:spacing w:line="360" w:lineRule="auto"/>
        <w:ind w:firstLine="480" w:firstLineChars="200"/>
        <w:rPr>
          <w:rFonts w:ascii="宋体" w:hAnsi="宋体" w:cs="宋体"/>
          <w:sz w:val="24"/>
        </w:rPr>
      </w:pPr>
      <w:r>
        <w:rPr>
          <w:rFonts w:hint="eastAsia" w:ascii="宋体" w:hAnsi="宋体" w:cs="宋体"/>
          <w:sz w:val="24"/>
        </w:rPr>
        <w:t>2.保固期为设备验收合格后的12个月（以甲方出具的验收单为准）；</w:t>
      </w:r>
    </w:p>
    <w:p w14:paraId="1C864B8A">
      <w:pPr>
        <w:adjustRightInd w:val="0"/>
        <w:snapToGrid w:val="0"/>
        <w:spacing w:line="360" w:lineRule="auto"/>
        <w:ind w:firstLine="480" w:firstLineChars="200"/>
        <w:rPr>
          <w:rFonts w:ascii="宋体" w:hAnsi="宋体" w:cs="宋体"/>
          <w:b/>
          <w:bCs/>
          <w:sz w:val="24"/>
        </w:rPr>
      </w:pPr>
      <w:r>
        <w:rPr>
          <w:rFonts w:hint="eastAsia" w:ascii="宋体" w:hAnsi="宋体" w:cs="宋体"/>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7E34AC0E">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七、安全事项</w:t>
      </w:r>
    </w:p>
    <w:p w14:paraId="7251121D">
      <w:pPr>
        <w:adjustRightInd w:val="0"/>
        <w:snapToGrid w:val="0"/>
        <w:spacing w:line="360" w:lineRule="auto"/>
        <w:ind w:firstLine="480" w:firstLineChars="200"/>
        <w:rPr>
          <w:rFonts w:ascii="宋体" w:hAnsi="宋体" w:cs="宋体"/>
          <w:sz w:val="24"/>
        </w:rPr>
      </w:pPr>
      <w:r>
        <w:rPr>
          <w:rFonts w:hint="eastAsia" w:ascii="宋体" w:hAnsi="宋体" w:cs="宋体"/>
          <w:sz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7B83739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八、违约责任</w:t>
      </w:r>
    </w:p>
    <w:p w14:paraId="4AA2D87F">
      <w:pPr>
        <w:adjustRightInd w:val="0"/>
        <w:snapToGrid w:val="0"/>
        <w:spacing w:line="360" w:lineRule="auto"/>
        <w:ind w:firstLine="480" w:firstLineChars="200"/>
        <w:rPr>
          <w:rFonts w:ascii="宋体" w:hAnsi="宋体" w:cs="宋体"/>
          <w:sz w:val="24"/>
        </w:rPr>
      </w:pPr>
      <w:r>
        <w:rPr>
          <w:rFonts w:hint="eastAsia" w:ascii="宋体" w:hAnsi="宋体" w:cs="宋体"/>
          <w:sz w:val="24"/>
        </w:rPr>
        <w:t>1.非甲方原因，乙方未按约定时间完成设备交付、安装调试，每迟延一天向甲方支付合同总金额千分之五的违约金，甲方有权直接解除合同而无需承担任何责任；</w:t>
      </w:r>
    </w:p>
    <w:p w14:paraId="56711632">
      <w:pPr>
        <w:adjustRightInd w:val="0"/>
        <w:snapToGrid w:val="0"/>
        <w:spacing w:line="360" w:lineRule="auto"/>
        <w:ind w:firstLine="480" w:firstLineChars="200"/>
        <w:rPr>
          <w:rFonts w:ascii="宋体" w:hAnsi="宋体" w:cs="宋体"/>
          <w:sz w:val="24"/>
        </w:rPr>
      </w:pPr>
      <w:r>
        <w:rPr>
          <w:rFonts w:hint="eastAsia" w:ascii="宋体" w:hAnsi="宋体" w:cs="宋体"/>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44202F1D">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九、不可抗力</w:t>
      </w:r>
    </w:p>
    <w:p w14:paraId="600BE2F2">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354EBE2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十、知识产权</w:t>
      </w:r>
    </w:p>
    <w:p w14:paraId="2FF0BCF1">
      <w:pPr>
        <w:adjustRightInd w:val="0"/>
        <w:snapToGrid w:val="0"/>
        <w:spacing w:line="360" w:lineRule="auto"/>
        <w:ind w:firstLine="480" w:firstLineChars="200"/>
        <w:rPr>
          <w:rFonts w:ascii="宋体" w:hAnsi="宋体" w:cs="宋体"/>
          <w:sz w:val="24"/>
        </w:rPr>
      </w:pPr>
      <w:r>
        <w:rPr>
          <w:rFonts w:hint="eastAsia" w:ascii="宋体" w:hAnsi="宋体" w:cs="宋体"/>
          <w:sz w:val="24"/>
        </w:rPr>
        <w:t>1.乙方保证：设备不存在任何知识产权、所有权权利瑕疵，该设备及设备的销售不存在知识产权、所有权侵权行为。</w:t>
      </w:r>
    </w:p>
    <w:p w14:paraId="6FD3FEE8">
      <w:pPr>
        <w:adjustRightInd w:val="0"/>
        <w:snapToGrid w:val="0"/>
        <w:spacing w:line="360" w:lineRule="auto"/>
        <w:ind w:firstLine="480" w:firstLineChars="200"/>
        <w:rPr>
          <w:rFonts w:ascii="宋体" w:hAnsi="宋体" w:cs="宋体"/>
          <w:sz w:val="24"/>
        </w:rPr>
      </w:pPr>
      <w:r>
        <w:rPr>
          <w:rFonts w:hint="eastAsia" w:ascii="宋体" w:hAnsi="宋体" w:cs="宋体"/>
          <w:sz w:val="24"/>
        </w:rPr>
        <w:t>2.侵权保证：当出现乙方设备及设备销售知识产权侵权情形（包括因甲方使用该设备而构成对他人知识产权侵犯为由被提起诉讼、仲裁或其它赔偿请求时），乙方应承担全部赔偿责任。</w:t>
      </w:r>
    </w:p>
    <w:p w14:paraId="7B1E552F">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十一、争议解决条款</w:t>
      </w:r>
    </w:p>
    <w:p w14:paraId="069DE86D">
      <w:pPr>
        <w:adjustRightInd w:val="0"/>
        <w:snapToGrid w:val="0"/>
        <w:spacing w:line="360" w:lineRule="auto"/>
        <w:ind w:firstLine="480" w:firstLineChars="200"/>
        <w:rPr>
          <w:rFonts w:ascii="宋体" w:hAnsi="宋体" w:cs="宋体"/>
          <w:sz w:val="24"/>
        </w:rPr>
      </w:pPr>
      <w:r>
        <w:rPr>
          <w:rFonts w:hint="eastAsia" w:ascii="宋体" w:hAnsi="宋体" w:cs="宋体"/>
          <w:sz w:val="24"/>
        </w:rPr>
        <w:t>本合同履约地：山东省招远市</w:t>
      </w:r>
    </w:p>
    <w:p w14:paraId="6CCDE121">
      <w:pPr>
        <w:adjustRightInd w:val="0"/>
        <w:snapToGrid w:val="0"/>
        <w:spacing w:line="360" w:lineRule="auto"/>
        <w:ind w:firstLine="480" w:firstLineChars="200"/>
        <w:rPr>
          <w:rFonts w:ascii="宋体" w:hAnsi="宋体" w:cs="宋体"/>
          <w:sz w:val="24"/>
        </w:rPr>
      </w:pPr>
      <w:r>
        <w:rPr>
          <w:rFonts w:hint="eastAsia" w:ascii="宋体" w:hAnsi="宋体" w:cs="宋体"/>
          <w:sz w:val="24"/>
        </w:rPr>
        <w:t>履行本合同的过程中如发生争议，双方应通过友好协商解决；协商不成，由合同履约地人民法院裁决。</w:t>
      </w:r>
    </w:p>
    <w:p w14:paraId="42D50A9E">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十二、 反贿赂</w:t>
      </w:r>
    </w:p>
    <w:p w14:paraId="2A3558E6">
      <w:pPr>
        <w:adjustRightInd w:val="0"/>
        <w:snapToGrid w:val="0"/>
        <w:spacing w:line="360" w:lineRule="auto"/>
        <w:ind w:firstLine="480" w:firstLineChars="200"/>
        <w:rPr>
          <w:rFonts w:ascii="宋体" w:hAnsi="宋体" w:cs="宋体"/>
          <w:sz w:val="24"/>
        </w:rPr>
      </w:pPr>
      <w:r>
        <w:rPr>
          <w:rFonts w:hint="eastAsia" w:ascii="宋体" w:hAnsi="宋体" w:cs="宋体"/>
          <w:sz w:val="24"/>
        </w:rPr>
        <w:t>乙方承诺坚决杜绝向甲方业务人员及亲属赠送财物的贿赂行为，若有此行为，乙方</w:t>
      </w:r>
      <w:r>
        <w:rPr>
          <w:rFonts w:hint="eastAsia" w:ascii="宋体" w:hAnsi="宋体" w:cs="宋体"/>
          <w:color w:val="000000"/>
          <w:sz w:val="24"/>
        </w:rPr>
        <w:t>同意按合同总额的50%</w:t>
      </w:r>
      <w:r>
        <w:rPr>
          <w:rFonts w:hint="eastAsia" w:ascii="宋体" w:hAnsi="宋体" w:cs="宋体"/>
          <w:sz w:val="24"/>
        </w:rPr>
        <w:t>，向甲方支付违约金并赔偿甲方损失，甲方有权从货款中直接扣除、解除合同并取消供货商资格。</w:t>
      </w:r>
    </w:p>
    <w:p w14:paraId="70D3EDB4">
      <w:pPr>
        <w:numPr>
          <w:ilvl w:val="0"/>
          <w:numId w:val="8"/>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保密</w:t>
      </w:r>
    </w:p>
    <w:p w14:paraId="02C09644">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20566317">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十四、其它</w:t>
      </w:r>
    </w:p>
    <w:p w14:paraId="4A5DDA24">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1.本合同一式3份，甲方2份，乙方1份，自双方签字盖章之日起生效；</w:t>
      </w:r>
    </w:p>
    <w:p w14:paraId="57971BED">
      <w:pPr>
        <w:adjustRightInd w:val="0"/>
        <w:snapToGrid w:val="0"/>
        <w:spacing w:line="360" w:lineRule="auto"/>
        <w:ind w:firstLine="480" w:firstLineChars="200"/>
        <w:rPr>
          <w:rFonts w:ascii="宋体" w:hAnsi="宋体" w:cs="宋体"/>
          <w:sz w:val="24"/>
        </w:rPr>
      </w:pPr>
      <w:r>
        <w:rPr>
          <w:rFonts w:hint="eastAsia" w:ascii="宋体" w:hAnsi="宋体" w:cs="宋体"/>
          <w:sz w:val="24"/>
        </w:rPr>
        <w:t>2.所有附件均须双方签字盖章，为本合同不可分割的一部分；</w:t>
      </w:r>
    </w:p>
    <w:p w14:paraId="4D3F803B">
      <w:pPr>
        <w:adjustRightInd w:val="0"/>
        <w:snapToGrid w:val="0"/>
        <w:spacing w:line="360" w:lineRule="auto"/>
        <w:ind w:firstLine="480" w:firstLineChars="200"/>
        <w:rPr>
          <w:rFonts w:ascii="宋体" w:hAnsi="宋体" w:cs="宋体"/>
          <w:sz w:val="24"/>
        </w:rPr>
      </w:pPr>
      <w:r>
        <w:rPr>
          <w:rFonts w:hint="eastAsia" w:ascii="宋体" w:hAnsi="宋体" w:cs="宋体"/>
          <w:sz w:val="24"/>
        </w:rPr>
        <w:t>3.任何对本合同的修改和/或补充，必须以书面形式经双方共同签字盖章后，方具有法律效力。</w:t>
      </w:r>
    </w:p>
    <w:p w14:paraId="31F3972F">
      <w:pPr>
        <w:spacing w:line="360" w:lineRule="auto"/>
        <w:rPr>
          <w:rFonts w:ascii="宋体" w:hAnsi="宋体" w:cs="宋体"/>
          <w:sz w:val="24"/>
        </w:rPr>
      </w:pPr>
      <w:r>
        <w:rPr>
          <w:rFonts w:hint="eastAsia" w:ascii="宋体" w:hAnsi="宋体" w:cs="宋体"/>
          <w:sz w:val="24"/>
        </w:rPr>
        <w:t>甲方：山东金宝电子有限公司（章） 乙方：XX</w:t>
      </w:r>
      <w:r>
        <w:rPr>
          <w:rFonts w:hint="eastAsia" w:ascii="宋体" w:hAnsi="宋体" w:cs="宋体"/>
          <w:sz w:val="24"/>
        </w:rPr>
        <w:br w:type="textWrapping"/>
      </w:r>
      <w:r>
        <w:rPr>
          <w:rFonts w:hint="eastAsia" w:ascii="宋体" w:hAnsi="宋体" w:cs="宋体"/>
          <w:sz w:val="24"/>
        </w:rPr>
        <w:t>单位地址：招远市国大路268号      单位地址：XX</w:t>
      </w:r>
      <w:r>
        <w:rPr>
          <w:rFonts w:hint="eastAsia" w:ascii="宋体" w:hAnsi="宋体" w:cs="宋体"/>
          <w:sz w:val="24"/>
        </w:rPr>
        <w:br w:type="textWrapping"/>
      </w:r>
      <w:r>
        <w:rPr>
          <w:rFonts w:hint="eastAsia" w:ascii="宋体" w:hAnsi="宋体" w:cs="宋体"/>
          <w:sz w:val="24"/>
        </w:rPr>
        <w:t>委托代理人签字：                 委托代理人签字：</w:t>
      </w:r>
    </w:p>
    <w:p w14:paraId="1F7A31EB">
      <w:pPr>
        <w:spacing w:line="360" w:lineRule="auto"/>
        <w:rPr>
          <w:rFonts w:ascii="宋体" w:hAnsi="宋体" w:cs="宋体"/>
          <w:sz w:val="24"/>
        </w:rPr>
      </w:pPr>
      <w:r>
        <w:rPr>
          <w:rFonts w:hint="eastAsia" w:ascii="宋体" w:hAnsi="宋体" w:cs="宋体"/>
          <w:sz w:val="24"/>
        </w:rPr>
        <w:t>签字日期：                       签字日期：</w:t>
      </w:r>
    </w:p>
    <w:p w14:paraId="7B34CBA0">
      <w:pPr>
        <w:spacing w:line="360" w:lineRule="auto"/>
        <w:rPr>
          <w:rFonts w:ascii="宋体" w:hAnsi="宋体" w:cs="宋体"/>
          <w:sz w:val="24"/>
        </w:rPr>
      </w:pPr>
      <w:r>
        <w:rPr>
          <w:rFonts w:hint="eastAsia" w:ascii="宋体" w:hAnsi="宋体" w:cs="宋体"/>
          <w:sz w:val="24"/>
        </w:rPr>
        <w:t>电 话：                           电 话：</w:t>
      </w:r>
      <w:r>
        <w:rPr>
          <w:rFonts w:hint="eastAsia" w:ascii="宋体" w:hAnsi="宋体" w:cs="宋体"/>
          <w:sz w:val="24"/>
        </w:rPr>
        <w:br w:type="textWrapping"/>
      </w:r>
      <w:r>
        <w:rPr>
          <w:rFonts w:hint="eastAsia" w:ascii="宋体" w:hAnsi="宋体" w:cs="宋体"/>
          <w:sz w:val="24"/>
        </w:rPr>
        <w:t>开户银行：工商银行招远支行       开户银行：</w:t>
      </w:r>
    </w:p>
    <w:p w14:paraId="5D7152BE">
      <w:pPr>
        <w:spacing w:line="360" w:lineRule="auto"/>
        <w:rPr>
          <w:rFonts w:ascii="宋体" w:hAnsi="宋体" w:cs="宋体"/>
          <w:sz w:val="24"/>
        </w:rPr>
      </w:pPr>
      <w:r>
        <w:rPr>
          <w:rFonts w:hint="eastAsia" w:ascii="宋体" w:hAnsi="宋体" w:cs="宋体"/>
          <w:sz w:val="24"/>
        </w:rPr>
        <w:t>账 号：1606 0217 0902 4200 204    账 号：</w:t>
      </w:r>
    </w:p>
    <w:p w14:paraId="55CEC429">
      <w:pPr>
        <w:spacing w:line="360" w:lineRule="auto"/>
        <w:rPr>
          <w:rFonts w:ascii="宋体" w:hAnsi="宋体" w:cs="宋体"/>
          <w:sz w:val="24"/>
        </w:rPr>
      </w:pPr>
      <w:r>
        <w:rPr>
          <w:rFonts w:hint="eastAsia" w:ascii="宋体" w:hAnsi="宋体" w:cs="宋体"/>
          <w:sz w:val="24"/>
        </w:rPr>
        <w:t>税 号：9137 0000 6134 2205 47     税 号：</w:t>
      </w:r>
    </w:p>
    <w:p w14:paraId="20A9B8FB"/>
    <w:p w14:paraId="6FB7A869">
      <w:pPr>
        <w:ind w:firstLine="560" w:firstLineChars="200"/>
        <w:rPr>
          <w:rFonts w:ascii="仿宋_GB2312" w:hAnsi="仿宋_GB2312" w:eastAsia="仿宋_GB2312" w:cs="仿宋_GB2312"/>
          <w:bCs/>
          <w:sz w:val="28"/>
          <w:szCs w:val="32"/>
        </w:rPr>
      </w:pPr>
    </w:p>
    <w:sectPr>
      <w:footerReference r:id="rId3" w:type="default"/>
      <w:pgSz w:w="11906" w:h="16838"/>
      <w:pgMar w:top="567" w:right="1077" w:bottom="567"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31A0FB55">
        <w:pPr>
          <w:pStyle w:val="9"/>
          <w:jc w:val="center"/>
        </w:pPr>
        <w:r>
          <w:fldChar w:fldCharType="begin"/>
        </w:r>
        <w:r>
          <w:instrText xml:space="preserve">PAGE   \* MERGEFORMAT</w:instrText>
        </w:r>
        <w:r>
          <w:fldChar w:fldCharType="separate"/>
        </w:r>
        <w:r>
          <w:rPr>
            <w:lang w:val="zh-CN"/>
          </w:rPr>
          <w:t>12</w:t>
        </w:r>
        <w:r>
          <w:fldChar w:fldCharType="end"/>
        </w:r>
      </w:p>
    </w:sdtContent>
  </w:sdt>
  <w:p w14:paraId="54CC0A10">
    <w:pPr>
      <w:pStyle w:val="9"/>
    </w:pPr>
  </w:p>
  <w:p w14:paraId="46606F4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1"/>
  </w:num>
  <w:num w:numId="3">
    <w:abstractNumId w:val="0"/>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016AB"/>
    <w:rsid w:val="00001731"/>
    <w:rsid w:val="0000733E"/>
    <w:rsid w:val="00010475"/>
    <w:rsid w:val="00011492"/>
    <w:rsid w:val="000140A9"/>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8072E"/>
    <w:rsid w:val="00082C71"/>
    <w:rsid w:val="0008462D"/>
    <w:rsid w:val="00085DEC"/>
    <w:rsid w:val="000A0318"/>
    <w:rsid w:val="000A04FB"/>
    <w:rsid w:val="000A36E6"/>
    <w:rsid w:val="000A6073"/>
    <w:rsid w:val="000C6612"/>
    <w:rsid w:val="000D54A9"/>
    <w:rsid w:val="000D7683"/>
    <w:rsid w:val="000E1E1D"/>
    <w:rsid w:val="000F1A23"/>
    <w:rsid w:val="000F2FB0"/>
    <w:rsid w:val="0010092D"/>
    <w:rsid w:val="001217FC"/>
    <w:rsid w:val="00131DCB"/>
    <w:rsid w:val="0013257F"/>
    <w:rsid w:val="0013572F"/>
    <w:rsid w:val="00142A98"/>
    <w:rsid w:val="00145079"/>
    <w:rsid w:val="0015334E"/>
    <w:rsid w:val="00153B2F"/>
    <w:rsid w:val="001544D9"/>
    <w:rsid w:val="00177105"/>
    <w:rsid w:val="001815FF"/>
    <w:rsid w:val="001A5717"/>
    <w:rsid w:val="001C264E"/>
    <w:rsid w:val="001C7E12"/>
    <w:rsid w:val="001D0E12"/>
    <w:rsid w:val="001D316E"/>
    <w:rsid w:val="001D681E"/>
    <w:rsid w:val="001D6975"/>
    <w:rsid w:val="001E6B98"/>
    <w:rsid w:val="001F3AB8"/>
    <w:rsid w:val="001F5358"/>
    <w:rsid w:val="001F60A9"/>
    <w:rsid w:val="001F6B53"/>
    <w:rsid w:val="002104F4"/>
    <w:rsid w:val="00210924"/>
    <w:rsid w:val="0021096D"/>
    <w:rsid w:val="002211E3"/>
    <w:rsid w:val="0022225D"/>
    <w:rsid w:val="00240758"/>
    <w:rsid w:val="00242018"/>
    <w:rsid w:val="002427B8"/>
    <w:rsid w:val="00255F9A"/>
    <w:rsid w:val="00264A49"/>
    <w:rsid w:val="00266D58"/>
    <w:rsid w:val="0027188B"/>
    <w:rsid w:val="002A0CA1"/>
    <w:rsid w:val="002B1690"/>
    <w:rsid w:val="002C1DEB"/>
    <w:rsid w:val="002D2480"/>
    <w:rsid w:val="002D27AF"/>
    <w:rsid w:val="002E04CD"/>
    <w:rsid w:val="002E7B90"/>
    <w:rsid w:val="002F08F9"/>
    <w:rsid w:val="002F48A7"/>
    <w:rsid w:val="002F5ABB"/>
    <w:rsid w:val="00306EC9"/>
    <w:rsid w:val="003110EB"/>
    <w:rsid w:val="00311848"/>
    <w:rsid w:val="00313B5A"/>
    <w:rsid w:val="0031742A"/>
    <w:rsid w:val="00322C94"/>
    <w:rsid w:val="003340A6"/>
    <w:rsid w:val="00336109"/>
    <w:rsid w:val="0034629D"/>
    <w:rsid w:val="00353AE1"/>
    <w:rsid w:val="00355526"/>
    <w:rsid w:val="00360FD3"/>
    <w:rsid w:val="00363C63"/>
    <w:rsid w:val="003750BF"/>
    <w:rsid w:val="003761A2"/>
    <w:rsid w:val="003768BD"/>
    <w:rsid w:val="00385165"/>
    <w:rsid w:val="00395CFB"/>
    <w:rsid w:val="003A1B4E"/>
    <w:rsid w:val="003A42FB"/>
    <w:rsid w:val="003B0366"/>
    <w:rsid w:val="003E7C96"/>
    <w:rsid w:val="003F2FFF"/>
    <w:rsid w:val="00401E48"/>
    <w:rsid w:val="00404F62"/>
    <w:rsid w:val="00417D81"/>
    <w:rsid w:val="004332C6"/>
    <w:rsid w:val="00434F86"/>
    <w:rsid w:val="00442BA8"/>
    <w:rsid w:val="004452CC"/>
    <w:rsid w:val="00447816"/>
    <w:rsid w:val="00456996"/>
    <w:rsid w:val="004620A8"/>
    <w:rsid w:val="00480E09"/>
    <w:rsid w:val="00481206"/>
    <w:rsid w:val="004815E2"/>
    <w:rsid w:val="0048716E"/>
    <w:rsid w:val="00491715"/>
    <w:rsid w:val="00496BF6"/>
    <w:rsid w:val="004B2CEE"/>
    <w:rsid w:val="004C1FC6"/>
    <w:rsid w:val="004D7CF2"/>
    <w:rsid w:val="004E30BF"/>
    <w:rsid w:val="004E4C85"/>
    <w:rsid w:val="004E65D5"/>
    <w:rsid w:val="004E7C03"/>
    <w:rsid w:val="004F0D3A"/>
    <w:rsid w:val="004F2EB8"/>
    <w:rsid w:val="005004FF"/>
    <w:rsid w:val="00515A96"/>
    <w:rsid w:val="0053078A"/>
    <w:rsid w:val="0053237F"/>
    <w:rsid w:val="00532B15"/>
    <w:rsid w:val="00543389"/>
    <w:rsid w:val="00544194"/>
    <w:rsid w:val="00596B34"/>
    <w:rsid w:val="005A670C"/>
    <w:rsid w:val="005A680C"/>
    <w:rsid w:val="005B5982"/>
    <w:rsid w:val="005B5E50"/>
    <w:rsid w:val="005D1CFE"/>
    <w:rsid w:val="005D32F2"/>
    <w:rsid w:val="005D5885"/>
    <w:rsid w:val="005E2E79"/>
    <w:rsid w:val="005E61F2"/>
    <w:rsid w:val="005E6B4B"/>
    <w:rsid w:val="006033A1"/>
    <w:rsid w:val="00615E3B"/>
    <w:rsid w:val="00623702"/>
    <w:rsid w:val="00624770"/>
    <w:rsid w:val="00624F66"/>
    <w:rsid w:val="0062622B"/>
    <w:rsid w:val="006405A9"/>
    <w:rsid w:val="00641833"/>
    <w:rsid w:val="00643949"/>
    <w:rsid w:val="00646857"/>
    <w:rsid w:val="00654A9D"/>
    <w:rsid w:val="00655BEE"/>
    <w:rsid w:val="00663003"/>
    <w:rsid w:val="00670B15"/>
    <w:rsid w:val="00671045"/>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79FB"/>
    <w:rsid w:val="006F7E2F"/>
    <w:rsid w:val="007106C3"/>
    <w:rsid w:val="00711421"/>
    <w:rsid w:val="00713B94"/>
    <w:rsid w:val="00722FE0"/>
    <w:rsid w:val="0073417D"/>
    <w:rsid w:val="0074530B"/>
    <w:rsid w:val="00746246"/>
    <w:rsid w:val="007576FD"/>
    <w:rsid w:val="00764464"/>
    <w:rsid w:val="00770C6D"/>
    <w:rsid w:val="0077320F"/>
    <w:rsid w:val="00773FC3"/>
    <w:rsid w:val="0078047E"/>
    <w:rsid w:val="007858B7"/>
    <w:rsid w:val="007900DC"/>
    <w:rsid w:val="007A7E3F"/>
    <w:rsid w:val="007B17D6"/>
    <w:rsid w:val="007C5761"/>
    <w:rsid w:val="007D2611"/>
    <w:rsid w:val="007D3EC9"/>
    <w:rsid w:val="007D5E12"/>
    <w:rsid w:val="007F32AC"/>
    <w:rsid w:val="00800516"/>
    <w:rsid w:val="00800B65"/>
    <w:rsid w:val="00807D12"/>
    <w:rsid w:val="00810526"/>
    <w:rsid w:val="00812F14"/>
    <w:rsid w:val="0081621E"/>
    <w:rsid w:val="008269DC"/>
    <w:rsid w:val="00827E5A"/>
    <w:rsid w:val="00837F75"/>
    <w:rsid w:val="00854122"/>
    <w:rsid w:val="008719F0"/>
    <w:rsid w:val="00877824"/>
    <w:rsid w:val="00883724"/>
    <w:rsid w:val="008840A4"/>
    <w:rsid w:val="008847CC"/>
    <w:rsid w:val="00890B3A"/>
    <w:rsid w:val="008916F3"/>
    <w:rsid w:val="00891C45"/>
    <w:rsid w:val="00891DA5"/>
    <w:rsid w:val="00894F8F"/>
    <w:rsid w:val="008954C4"/>
    <w:rsid w:val="0089579B"/>
    <w:rsid w:val="008C1FCD"/>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718D8"/>
    <w:rsid w:val="00975A8E"/>
    <w:rsid w:val="00987202"/>
    <w:rsid w:val="009926CC"/>
    <w:rsid w:val="00992878"/>
    <w:rsid w:val="009959B5"/>
    <w:rsid w:val="009A4A48"/>
    <w:rsid w:val="009A619C"/>
    <w:rsid w:val="009B0D6A"/>
    <w:rsid w:val="009B67B8"/>
    <w:rsid w:val="009C2036"/>
    <w:rsid w:val="009D5B70"/>
    <w:rsid w:val="009D6632"/>
    <w:rsid w:val="009E0051"/>
    <w:rsid w:val="009E1157"/>
    <w:rsid w:val="009E1A4D"/>
    <w:rsid w:val="009F5CA6"/>
    <w:rsid w:val="00A156D3"/>
    <w:rsid w:val="00A23F9A"/>
    <w:rsid w:val="00A37EC4"/>
    <w:rsid w:val="00A537C8"/>
    <w:rsid w:val="00A550B3"/>
    <w:rsid w:val="00A6047A"/>
    <w:rsid w:val="00A65AC5"/>
    <w:rsid w:val="00A72CEF"/>
    <w:rsid w:val="00A77C00"/>
    <w:rsid w:val="00A80462"/>
    <w:rsid w:val="00A96092"/>
    <w:rsid w:val="00AA2270"/>
    <w:rsid w:val="00AA37F6"/>
    <w:rsid w:val="00AB3C34"/>
    <w:rsid w:val="00AC0A0D"/>
    <w:rsid w:val="00AD0FFC"/>
    <w:rsid w:val="00AD3E33"/>
    <w:rsid w:val="00AD5651"/>
    <w:rsid w:val="00AE7E20"/>
    <w:rsid w:val="00AF19B9"/>
    <w:rsid w:val="00AF5C36"/>
    <w:rsid w:val="00B02199"/>
    <w:rsid w:val="00B02A04"/>
    <w:rsid w:val="00B05848"/>
    <w:rsid w:val="00B10A69"/>
    <w:rsid w:val="00B12C91"/>
    <w:rsid w:val="00B142FC"/>
    <w:rsid w:val="00B1493F"/>
    <w:rsid w:val="00B14D77"/>
    <w:rsid w:val="00B247F2"/>
    <w:rsid w:val="00B30B3D"/>
    <w:rsid w:val="00B3298E"/>
    <w:rsid w:val="00B37251"/>
    <w:rsid w:val="00B37A75"/>
    <w:rsid w:val="00B43DD6"/>
    <w:rsid w:val="00B45E35"/>
    <w:rsid w:val="00B52582"/>
    <w:rsid w:val="00B637ED"/>
    <w:rsid w:val="00B67662"/>
    <w:rsid w:val="00B7015D"/>
    <w:rsid w:val="00B7152E"/>
    <w:rsid w:val="00B75E47"/>
    <w:rsid w:val="00B858A1"/>
    <w:rsid w:val="00B907CF"/>
    <w:rsid w:val="00BB106A"/>
    <w:rsid w:val="00BC3B89"/>
    <w:rsid w:val="00BE0350"/>
    <w:rsid w:val="00BE2C08"/>
    <w:rsid w:val="00BF474A"/>
    <w:rsid w:val="00C0034E"/>
    <w:rsid w:val="00C01070"/>
    <w:rsid w:val="00C035CB"/>
    <w:rsid w:val="00C13764"/>
    <w:rsid w:val="00C1511C"/>
    <w:rsid w:val="00C327A2"/>
    <w:rsid w:val="00C354EF"/>
    <w:rsid w:val="00C54657"/>
    <w:rsid w:val="00C56EFB"/>
    <w:rsid w:val="00C61559"/>
    <w:rsid w:val="00C63533"/>
    <w:rsid w:val="00C756C1"/>
    <w:rsid w:val="00C84B6A"/>
    <w:rsid w:val="00C867AC"/>
    <w:rsid w:val="00C87555"/>
    <w:rsid w:val="00CA062E"/>
    <w:rsid w:val="00CA1D42"/>
    <w:rsid w:val="00CA3662"/>
    <w:rsid w:val="00CA3E05"/>
    <w:rsid w:val="00CA7FE7"/>
    <w:rsid w:val="00CB7709"/>
    <w:rsid w:val="00CC7636"/>
    <w:rsid w:val="00CD3A84"/>
    <w:rsid w:val="00CD5039"/>
    <w:rsid w:val="00CD6F7D"/>
    <w:rsid w:val="00D16033"/>
    <w:rsid w:val="00D222C6"/>
    <w:rsid w:val="00D23019"/>
    <w:rsid w:val="00D26467"/>
    <w:rsid w:val="00D2706D"/>
    <w:rsid w:val="00D317F9"/>
    <w:rsid w:val="00D3366E"/>
    <w:rsid w:val="00D3520B"/>
    <w:rsid w:val="00D436FA"/>
    <w:rsid w:val="00D45633"/>
    <w:rsid w:val="00D626E9"/>
    <w:rsid w:val="00D64CEE"/>
    <w:rsid w:val="00D67CFC"/>
    <w:rsid w:val="00D704A1"/>
    <w:rsid w:val="00D813B1"/>
    <w:rsid w:val="00D8146D"/>
    <w:rsid w:val="00D90689"/>
    <w:rsid w:val="00D96762"/>
    <w:rsid w:val="00DA4593"/>
    <w:rsid w:val="00DC474F"/>
    <w:rsid w:val="00DC4AEF"/>
    <w:rsid w:val="00DC4BAB"/>
    <w:rsid w:val="00DD1A35"/>
    <w:rsid w:val="00DE7334"/>
    <w:rsid w:val="00DF31B7"/>
    <w:rsid w:val="00E04D62"/>
    <w:rsid w:val="00E108FE"/>
    <w:rsid w:val="00E1245A"/>
    <w:rsid w:val="00E15EAC"/>
    <w:rsid w:val="00E225CA"/>
    <w:rsid w:val="00E33623"/>
    <w:rsid w:val="00E3583D"/>
    <w:rsid w:val="00E43810"/>
    <w:rsid w:val="00E47AC3"/>
    <w:rsid w:val="00E51EA2"/>
    <w:rsid w:val="00E602BD"/>
    <w:rsid w:val="00E65FB9"/>
    <w:rsid w:val="00E713E9"/>
    <w:rsid w:val="00E75A97"/>
    <w:rsid w:val="00E80FFB"/>
    <w:rsid w:val="00E87016"/>
    <w:rsid w:val="00E95A12"/>
    <w:rsid w:val="00EA0002"/>
    <w:rsid w:val="00EB43AF"/>
    <w:rsid w:val="00EB4919"/>
    <w:rsid w:val="00EB6A4E"/>
    <w:rsid w:val="00EC1BBE"/>
    <w:rsid w:val="00EC43BF"/>
    <w:rsid w:val="00ED6B4A"/>
    <w:rsid w:val="00ED6C73"/>
    <w:rsid w:val="00EE2AB0"/>
    <w:rsid w:val="00EF3A07"/>
    <w:rsid w:val="00EF6D0F"/>
    <w:rsid w:val="00F04AE1"/>
    <w:rsid w:val="00F1223D"/>
    <w:rsid w:val="00F12F4E"/>
    <w:rsid w:val="00F20309"/>
    <w:rsid w:val="00F25FBA"/>
    <w:rsid w:val="00F3548F"/>
    <w:rsid w:val="00F4776A"/>
    <w:rsid w:val="00F63D41"/>
    <w:rsid w:val="00F65778"/>
    <w:rsid w:val="00F74AF4"/>
    <w:rsid w:val="00F9392B"/>
    <w:rsid w:val="00F93F80"/>
    <w:rsid w:val="00F94F76"/>
    <w:rsid w:val="00F95172"/>
    <w:rsid w:val="00FA6433"/>
    <w:rsid w:val="00FB6232"/>
    <w:rsid w:val="00FB6B7E"/>
    <w:rsid w:val="00FD032C"/>
    <w:rsid w:val="00FD03BA"/>
    <w:rsid w:val="00FE0EAB"/>
    <w:rsid w:val="00FE7735"/>
    <w:rsid w:val="00FF037C"/>
    <w:rsid w:val="00FF3C3B"/>
    <w:rsid w:val="00FF5E3A"/>
    <w:rsid w:val="052F7BE9"/>
    <w:rsid w:val="07E354E8"/>
    <w:rsid w:val="098B184A"/>
    <w:rsid w:val="0A2E76B6"/>
    <w:rsid w:val="0DB77E27"/>
    <w:rsid w:val="0F2819B3"/>
    <w:rsid w:val="107E1436"/>
    <w:rsid w:val="107F16C6"/>
    <w:rsid w:val="11846865"/>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A6A5A19"/>
    <w:rsid w:val="2B5108D7"/>
    <w:rsid w:val="2B7C2FDF"/>
    <w:rsid w:val="2BE66046"/>
    <w:rsid w:val="2D82501C"/>
    <w:rsid w:val="2FB860E9"/>
    <w:rsid w:val="30247B0A"/>
    <w:rsid w:val="31B30842"/>
    <w:rsid w:val="3202624E"/>
    <w:rsid w:val="34377F50"/>
    <w:rsid w:val="3E25152A"/>
    <w:rsid w:val="3FFA719D"/>
    <w:rsid w:val="406C535E"/>
    <w:rsid w:val="43187999"/>
    <w:rsid w:val="45011451"/>
    <w:rsid w:val="48BF579C"/>
    <w:rsid w:val="49586F36"/>
    <w:rsid w:val="4AC23C30"/>
    <w:rsid w:val="4CA95EBA"/>
    <w:rsid w:val="4DFC6236"/>
    <w:rsid w:val="50A770DF"/>
    <w:rsid w:val="51AD6F01"/>
    <w:rsid w:val="52D954E2"/>
    <w:rsid w:val="538B5D6C"/>
    <w:rsid w:val="546759DA"/>
    <w:rsid w:val="547C4E2A"/>
    <w:rsid w:val="54C67B58"/>
    <w:rsid w:val="56E114FE"/>
    <w:rsid w:val="575C5ED5"/>
    <w:rsid w:val="57EB2608"/>
    <w:rsid w:val="5D054434"/>
    <w:rsid w:val="5EA87FAD"/>
    <w:rsid w:val="636546D8"/>
    <w:rsid w:val="64AB558A"/>
    <w:rsid w:val="693466B7"/>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Body Text"/>
    <w:basedOn w:val="1"/>
    <w:link w:val="31"/>
    <w:autoRedefine/>
    <w:semiHidden/>
    <w:unhideWhenUsed/>
    <w:qFormat/>
    <w:uiPriority w:val="0"/>
    <w:pPr>
      <w:spacing w:after="120"/>
    </w:pPr>
  </w:style>
  <w:style w:type="paragraph" w:styleId="6">
    <w:name w:val="Body Text Indent"/>
    <w:basedOn w:val="1"/>
    <w:link w:val="29"/>
    <w:autoRedefine/>
    <w:qFormat/>
    <w:uiPriority w:val="0"/>
    <w:pPr>
      <w:ind w:left="359" w:leftChars="171"/>
    </w:pPr>
    <w:rPr>
      <w:rFonts w:eastAsiaTheme="minorEastAsia"/>
      <w:sz w:val="24"/>
      <w:szCs w:val="20"/>
    </w:rPr>
  </w:style>
  <w:style w:type="paragraph" w:styleId="7">
    <w:name w:val="Plain Text"/>
    <w:basedOn w:val="1"/>
    <w:next w:val="1"/>
    <w:link w:val="33"/>
    <w:autoRedefine/>
    <w:qFormat/>
    <w:uiPriority w:val="0"/>
    <w:pPr>
      <w:autoSpaceDE w:val="0"/>
      <w:autoSpaceDN w:val="0"/>
      <w:jc w:val="left"/>
    </w:pPr>
    <w:rPr>
      <w:rFonts w:ascii="宋体" w:hAnsi="Courier New" w:cs="Courier New"/>
      <w:kern w:val="0"/>
      <w:sz w:val="22"/>
      <w:szCs w:val="22"/>
      <w:lang w:eastAsia="en-US"/>
    </w:rPr>
  </w:style>
  <w:style w:type="paragraph" w:styleId="8">
    <w:name w:val="Balloon Text"/>
    <w:basedOn w:val="1"/>
    <w:link w:val="21"/>
    <w:autoRedefine/>
    <w:qFormat/>
    <w:uiPriority w:val="0"/>
    <w:rPr>
      <w:sz w:val="18"/>
      <w:szCs w:val="18"/>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Body Text First Indent"/>
    <w:basedOn w:val="5"/>
    <w:link w:val="32"/>
    <w:autoRedefine/>
    <w:semiHidden/>
    <w:unhideWhenUsed/>
    <w:qFormat/>
    <w:uiPriority w:val="0"/>
    <w:pPr>
      <w:ind w:firstLine="420" w:firstLineChars="100"/>
    </w:pPr>
  </w:style>
  <w:style w:type="table" w:styleId="14">
    <w:name w:val="Table Grid"/>
    <w:basedOn w:val="13"/>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customStyle="1" w:styleId="18">
    <w:name w:val="页眉 Char"/>
    <w:basedOn w:val="15"/>
    <w:link w:val="10"/>
    <w:autoRedefine/>
    <w:qFormat/>
    <w:uiPriority w:val="0"/>
    <w:rPr>
      <w:rFonts w:eastAsia="宋体"/>
      <w:kern w:val="2"/>
      <w:sz w:val="18"/>
      <w:szCs w:val="18"/>
    </w:rPr>
  </w:style>
  <w:style w:type="character" w:customStyle="1" w:styleId="19">
    <w:name w:val="页脚 Char"/>
    <w:basedOn w:val="15"/>
    <w:link w:val="9"/>
    <w:autoRedefine/>
    <w:qFormat/>
    <w:uiPriority w:val="99"/>
    <w:rPr>
      <w:rFonts w:eastAsia="宋体"/>
      <w:kern w:val="2"/>
      <w:sz w:val="18"/>
      <w:szCs w:val="18"/>
    </w:rPr>
  </w:style>
  <w:style w:type="paragraph" w:styleId="20">
    <w:name w:val="List Paragraph"/>
    <w:basedOn w:val="1"/>
    <w:autoRedefine/>
    <w:qFormat/>
    <w:uiPriority w:val="99"/>
    <w:pPr>
      <w:ind w:firstLine="420" w:firstLineChars="200"/>
    </w:pPr>
  </w:style>
  <w:style w:type="character" w:customStyle="1" w:styleId="21">
    <w:name w:val="批注框文本 Char"/>
    <w:basedOn w:val="15"/>
    <w:link w:val="8"/>
    <w:autoRedefine/>
    <w:qFormat/>
    <w:uiPriority w:val="0"/>
    <w:rPr>
      <w:rFonts w:eastAsia="宋体"/>
      <w:kern w:val="2"/>
      <w:sz w:val="18"/>
      <w:szCs w:val="18"/>
    </w:rPr>
  </w:style>
  <w:style w:type="character" w:customStyle="1" w:styleId="22">
    <w:name w:val="标题 1 Char"/>
    <w:basedOn w:val="15"/>
    <w:link w:val="2"/>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link w:val="6"/>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5"/>
    <w:link w:val="6"/>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5"/>
    <w:link w:val="5"/>
    <w:autoRedefine/>
    <w:semiHidden/>
    <w:qFormat/>
    <w:uiPriority w:val="0"/>
    <w:rPr>
      <w:rFonts w:eastAsia="宋体"/>
      <w:kern w:val="2"/>
      <w:sz w:val="21"/>
      <w:szCs w:val="24"/>
    </w:rPr>
  </w:style>
  <w:style w:type="character" w:customStyle="1" w:styleId="32">
    <w:name w:val="正文首行缩进 Char"/>
    <w:basedOn w:val="31"/>
    <w:link w:val="12"/>
    <w:autoRedefine/>
    <w:semiHidden/>
    <w:qFormat/>
    <w:uiPriority w:val="0"/>
  </w:style>
  <w:style w:type="character" w:customStyle="1" w:styleId="33">
    <w:name w:val="纯文本 Char"/>
    <w:basedOn w:val="15"/>
    <w:link w:val="7"/>
    <w:autoRedefine/>
    <w:qFormat/>
    <w:uiPriority w:val="0"/>
    <w:rPr>
      <w:rFonts w:ascii="宋体" w:hAnsi="Courier New" w:eastAsia="宋体" w:cs="Courier New"/>
      <w:sz w:val="22"/>
      <w:szCs w:val="22"/>
      <w:lang w:eastAsia="en-US"/>
    </w:rPr>
  </w:style>
  <w:style w:type="character" w:customStyle="1" w:styleId="34">
    <w:name w:val="标题 3 Char"/>
    <w:basedOn w:val="15"/>
    <w:link w:val="3"/>
    <w:semiHidden/>
    <w:qFormat/>
    <w:uiPriority w:val="0"/>
    <w:rPr>
      <w:rFonts w:asciiTheme="minorHAnsi" w:hAnsiTheme="minorHAnsi" w:cstheme="minorBidi"/>
      <w:b/>
      <w:bCs/>
      <w:kern w:val="2"/>
      <w:sz w:val="32"/>
      <w:szCs w:val="32"/>
    </w:rPr>
  </w:style>
  <w:style w:type="paragraph" w:customStyle="1" w:styleId="35">
    <w:name w:val="UserStyle_60"/>
    <w:basedOn w:val="1"/>
    <w:qFormat/>
    <w:uiPriority w:val="0"/>
    <w:pPr>
      <w:spacing w:line="420" w:lineRule="auto"/>
      <w:jc w:val="center"/>
    </w:pPr>
    <w:rPr>
      <w:rFonts w:ascii="宋体" w:hAnsi="Times New Roman" w:cs="Times New Roman"/>
      <w:szCs w:val="20"/>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4902</Words>
  <Characters>5175</Characters>
  <Lines>39</Lines>
  <Paragraphs>11</Paragraphs>
  <TotalTime>4449</TotalTime>
  <ScaleCrop>false</ScaleCrop>
  <LinksUpToDate>false</LinksUpToDate>
  <CharactersWithSpaces>5370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2018-08-20T02:56:00Z</cp:lastPrinted>
  <dcterms:modified xsi:type="dcterms:W3CDTF">2024-09-04T03:17:03Z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E5C7CCAD76E544978FD58EEF48D40127_13</vt:lpwstr>
  </property>
</Properties>
</file>